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7E6E7" w14:textId="11FD56F4" w:rsidR="00EC3224" w:rsidRPr="0077190D" w:rsidRDefault="00EC3224" w:rsidP="00EC3224">
      <w:pPr>
        <w:pStyle w:val="Header"/>
        <w:tabs>
          <w:tab w:val="right" w:pos="9639"/>
        </w:tabs>
        <w:spacing w:line="276" w:lineRule="auto"/>
        <w:jc w:val="both"/>
        <w:rPr>
          <w:bCs/>
          <w:i/>
          <w:noProof w:val="0"/>
          <w:sz w:val="32"/>
          <w:lang w:eastAsia="zh-CN"/>
        </w:rPr>
      </w:pPr>
      <w:bookmarkStart w:id="0" w:name="_GoBack"/>
      <w:bookmarkEnd w:id="0"/>
      <w:r w:rsidRPr="0077190D">
        <w:rPr>
          <w:sz w:val="24"/>
          <w:lang w:eastAsia="zh-CN"/>
        </w:rPr>
        <w:t>3GPP T</w:t>
      </w:r>
      <w:bookmarkStart w:id="1" w:name="_Ref452454252"/>
      <w:bookmarkEnd w:id="1"/>
      <w:r w:rsidR="00CA1B6E" w:rsidRPr="0077190D">
        <w:rPr>
          <w:sz w:val="24"/>
          <w:lang w:eastAsia="zh-CN"/>
        </w:rPr>
        <w:t>SG RAN WG2 Meeting # 98</w:t>
      </w:r>
      <w:r w:rsidRPr="0077190D">
        <w:rPr>
          <w:sz w:val="24"/>
          <w:lang w:eastAsia="zh-CN"/>
        </w:rPr>
        <w:t xml:space="preserve"> </w:t>
      </w:r>
      <w:r w:rsidRPr="0077190D">
        <w:rPr>
          <w:bCs/>
          <w:noProof w:val="0"/>
          <w:sz w:val="24"/>
        </w:rPr>
        <w:t xml:space="preserve">                                            </w:t>
      </w:r>
      <w:r w:rsidR="00F9014E" w:rsidRPr="0077190D">
        <w:rPr>
          <w:bCs/>
          <w:noProof w:val="0"/>
          <w:sz w:val="24"/>
        </w:rPr>
        <w:t>R2-17</w:t>
      </w:r>
      <w:r w:rsidR="00912200" w:rsidRPr="0077190D">
        <w:rPr>
          <w:bCs/>
          <w:noProof w:val="0"/>
          <w:sz w:val="24"/>
        </w:rPr>
        <w:t>04785</w:t>
      </w:r>
    </w:p>
    <w:p w14:paraId="5A51F413" w14:textId="4DB313D0" w:rsidR="00EC3224" w:rsidRPr="0077190D" w:rsidRDefault="00CA1B6E" w:rsidP="00EC3224">
      <w:pPr>
        <w:tabs>
          <w:tab w:val="left" w:pos="1985"/>
        </w:tabs>
        <w:spacing w:after="0" w:line="276" w:lineRule="auto"/>
        <w:jc w:val="both"/>
        <w:rPr>
          <w:rFonts w:ascii="Arial" w:hAnsi="Arial"/>
          <w:b/>
          <w:noProof/>
          <w:sz w:val="24"/>
          <w:lang w:eastAsia="zh-CN"/>
        </w:rPr>
      </w:pPr>
      <w:r w:rsidRPr="0077190D">
        <w:rPr>
          <w:rFonts w:ascii="Arial" w:hAnsi="Arial"/>
          <w:b/>
          <w:noProof/>
          <w:sz w:val="24"/>
          <w:lang w:eastAsia="zh-CN"/>
        </w:rPr>
        <w:t>Hangzhou</w:t>
      </w:r>
      <w:r w:rsidR="00EC3224" w:rsidRPr="0077190D">
        <w:rPr>
          <w:rFonts w:ascii="Arial" w:hAnsi="Arial"/>
          <w:b/>
          <w:noProof/>
          <w:sz w:val="24"/>
          <w:lang w:eastAsia="zh-CN"/>
        </w:rPr>
        <w:t>,</w:t>
      </w:r>
      <w:r w:rsidR="00F9014E" w:rsidRPr="0077190D">
        <w:rPr>
          <w:rFonts w:ascii="Arial" w:hAnsi="Arial"/>
          <w:b/>
          <w:noProof/>
          <w:sz w:val="24"/>
          <w:lang w:eastAsia="zh-CN"/>
        </w:rPr>
        <w:t xml:space="preserve"> </w:t>
      </w:r>
      <w:r w:rsidRPr="0077190D">
        <w:rPr>
          <w:rFonts w:ascii="Arial" w:hAnsi="Arial"/>
          <w:b/>
          <w:noProof/>
          <w:sz w:val="24"/>
          <w:lang w:eastAsia="zh-CN"/>
        </w:rPr>
        <w:t>China</w:t>
      </w:r>
      <w:r w:rsidR="00EC3224" w:rsidRPr="0077190D">
        <w:rPr>
          <w:rFonts w:ascii="Arial" w:hAnsi="Arial"/>
          <w:b/>
          <w:noProof/>
          <w:sz w:val="24"/>
          <w:lang w:eastAsia="zh-CN"/>
        </w:rPr>
        <w:t xml:space="preserve">, </w:t>
      </w:r>
      <w:r w:rsidRPr="0077190D">
        <w:rPr>
          <w:rFonts w:ascii="Arial" w:hAnsi="Arial"/>
          <w:b/>
          <w:noProof/>
          <w:sz w:val="24"/>
          <w:lang w:eastAsia="zh-CN"/>
        </w:rPr>
        <w:t>1</w:t>
      </w:r>
      <w:r w:rsidR="003861CC">
        <w:rPr>
          <w:rFonts w:ascii="Arial" w:hAnsi="Arial"/>
          <w:b/>
          <w:noProof/>
          <w:sz w:val="24"/>
          <w:lang w:eastAsia="zh-CN"/>
        </w:rPr>
        <w:t>5</w:t>
      </w:r>
      <w:r w:rsidRPr="0077190D">
        <w:rPr>
          <w:rFonts w:ascii="Arial" w:hAnsi="Arial"/>
          <w:b/>
          <w:noProof/>
          <w:sz w:val="24"/>
          <w:vertAlign w:val="superscript"/>
          <w:lang w:eastAsia="zh-CN"/>
        </w:rPr>
        <w:t>th</w:t>
      </w:r>
      <w:r w:rsidR="00DB7C78" w:rsidRPr="0077190D">
        <w:rPr>
          <w:rFonts w:ascii="Arial" w:hAnsi="Arial"/>
          <w:b/>
          <w:noProof/>
          <w:sz w:val="24"/>
          <w:lang w:eastAsia="zh-CN"/>
        </w:rPr>
        <w:t xml:space="preserve"> </w:t>
      </w:r>
      <w:r w:rsidR="00F9014E" w:rsidRPr="0077190D">
        <w:rPr>
          <w:rFonts w:ascii="Arial" w:hAnsi="Arial"/>
          <w:b/>
          <w:noProof/>
          <w:sz w:val="24"/>
          <w:lang w:eastAsia="zh-CN"/>
        </w:rPr>
        <w:t>-</w:t>
      </w:r>
      <w:r w:rsidRPr="0077190D">
        <w:rPr>
          <w:rFonts w:ascii="Arial" w:hAnsi="Arial"/>
          <w:b/>
          <w:noProof/>
          <w:sz w:val="24"/>
          <w:lang w:eastAsia="zh-CN"/>
        </w:rPr>
        <w:t>19</w:t>
      </w:r>
      <w:r w:rsidR="00DB7C78" w:rsidRPr="0077190D">
        <w:rPr>
          <w:rFonts w:ascii="Arial" w:hAnsi="Arial"/>
          <w:b/>
          <w:noProof/>
          <w:sz w:val="24"/>
          <w:vertAlign w:val="superscript"/>
          <w:lang w:eastAsia="zh-CN"/>
        </w:rPr>
        <w:t>th</w:t>
      </w:r>
      <w:r w:rsidR="00EC3224" w:rsidRPr="0077190D">
        <w:rPr>
          <w:rFonts w:ascii="Arial" w:hAnsi="Arial"/>
          <w:b/>
          <w:noProof/>
          <w:sz w:val="24"/>
          <w:lang w:eastAsia="zh-CN"/>
        </w:rPr>
        <w:t xml:space="preserve">, </w:t>
      </w:r>
      <w:r w:rsidR="00F9014E" w:rsidRPr="0077190D">
        <w:rPr>
          <w:rFonts w:ascii="Arial" w:hAnsi="Arial"/>
          <w:b/>
          <w:noProof/>
          <w:sz w:val="24"/>
          <w:lang w:eastAsia="zh-CN"/>
        </w:rPr>
        <w:t>Ma</w:t>
      </w:r>
      <w:r w:rsidRPr="0077190D">
        <w:rPr>
          <w:rFonts w:ascii="Arial" w:hAnsi="Arial"/>
          <w:b/>
          <w:noProof/>
          <w:sz w:val="24"/>
          <w:lang w:eastAsia="zh-CN"/>
        </w:rPr>
        <w:t>y</w:t>
      </w:r>
      <w:r w:rsidR="00EC3224" w:rsidRPr="0077190D">
        <w:rPr>
          <w:rFonts w:ascii="Arial" w:hAnsi="Arial"/>
          <w:b/>
          <w:noProof/>
          <w:sz w:val="24"/>
          <w:lang w:eastAsia="zh-CN"/>
        </w:rPr>
        <w:t xml:space="preserve"> 2017</w:t>
      </w:r>
    </w:p>
    <w:p w14:paraId="150D53AC" w14:textId="77777777" w:rsidR="00EC3224" w:rsidRPr="0077190D" w:rsidRDefault="00EC3224" w:rsidP="00EC3224">
      <w:pPr>
        <w:pStyle w:val="Header"/>
        <w:spacing w:line="276" w:lineRule="auto"/>
        <w:jc w:val="both"/>
        <w:rPr>
          <w:bCs/>
          <w:noProof w:val="0"/>
          <w:sz w:val="24"/>
          <w:lang w:eastAsia="ja-JP"/>
        </w:rPr>
      </w:pPr>
    </w:p>
    <w:p w14:paraId="3B4FAE00" w14:textId="4CD0EE71" w:rsidR="00EC3224" w:rsidRPr="0077190D" w:rsidRDefault="00EC3224" w:rsidP="00EC3224">
      <w:pPr>
        <w:pStyle w:val="CRCoverPage"/>
        <w:spacing w:line="276" w:lineRule="auto"/>
        <w:jc w:val="both"/>
        <w:rPr>
          <w:rFonts w:eastAsia="SimSun" w:cs="Arial"/>
          <w:b/>
          <w:bCs/>
          <w:sz w:val="24"/>
          <w:lang w:val="en-US" w:eastAsia="zh-CN"/>
        </w:rPr>
      </w:pPr>
      <w:r w:rsidRPr="0077190D">
        <w:rPr>
          <w:rFonts w:cs="Arial"/>
          <w:b/>
          <w:bCs/>
          <w:sz w:val="24"/>
          <w:lang w:val="en-US"/>
        </w:rPr>
        <w:t>Agenda item:</w:t>
      </w:r>
      <w:r w:rsidRPr="0077190D">
        <w:rPr>
          <w:rFonts w:cs="Arial"/>
          <w:b/>
          <w:bCs/>
          <w:sz w:val="24"/>
          <w:lang w:val="en-US"/>
        </w:rPr>
        <w:tab/>
      </w:r>
      <w:r w:rsidRPr="0077190D">
        <w:rPr>
          <w:rFonts w:cs="Arial"/>
          <w:b/>
          <w:bCs/>
          <w:sz w:val="24"/>
          <w:lang w:val="en-US"/>
        </w:rPr>
        <w:tab/>
      </w:r>
      <w:r w:rsidR="00F9014E" w:rsidRPr="0077190D">
        <w:rPr>
          <w:rFonts w:cs="Arial"/>
          <w:bCs/>
          <w:sz w:val="24"/>
          <w:lang w:val="en-US"/>
        </w:rPr>
        <w:t>10.</w:t>
      </w:r>
      <w:r w:rsidR="009572CD" w:rsidRPr="0077190D">
        <w:rPr>
          <w:rFonts w:cs="Arial"/>
          <w:bCs/>
          <w:sz w:val="24"/>
          <w:lang w:val="en-US"/>
        </w:rPr>
        <w:t>3.1.9</w:t>
      </w:r>
    </w:p>
    <w:p w14:paraId="7AD2F888" w14:textId="77777777" w:rsidR="00EC3224" w:rsidRPr="0077190D" w:rsidRDefault="00EC3224" w:rsidP="00EC3224">
      <w:pPr>
        <w:spacing w:line="276" w:lineRule="auto"/>
        <w:jc w:val="both"/>
        <w:rPr>
          <w:rFonts w:ascii="Arial" w:hAnsi="Arial" w:cs="Arial"/>
          <w:bCs/>
          <w:sz w:val="24"/>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Intel Corporation</w:t>
      </w:r>
    </w:p>
    <w:p w14:paraId="0A958500" w14:textId="09138CD7" w:rsidR="00EC3224" w:rsidRPr="0077190D" w:rsidRDefault="00EC3224" w:rsidP="00EC3224">
      <w:pPr>
        <w:tabs>
          <w:tab w:val="left" w:pos="1985"/>
        </w:tabs>
        <w:spacing w:line="276" w:lineRule="auto"/>
        <w:ind w:left="2880" w:hanging="2880"/>
        <w:jc w:val="both"/>
        <w:rPr>
          <w:rFonts w:ascii="Arial" w:eastAsia="Malgun Gothic" w:hAnsi="Arial" w:cs="Arial"/>
          <w:bCs/>
          <w:sz w:val="24"/>
          <w:lang w:eastAsia="ko-KR"/>
        </w:rPr>
      </w:pPr>
      <w:r w:rsidRPr="0077190D">
        <w:rPr>
          <w:rFonts w:ascii="Arial" w:hAnsi="Arial" w:cs="Arial"/>
          <w:b/>
          <w:bCs/>
          <w:sz w:val="24"/>
        </w:rPr>
        <w:t>Title:</w:t>
      </w:r>
      <w:r w:rsidRPr="0077190D">
        <w:rPr>
          <w:rFonts w:ascii="Arial" w:hAnsi="Arial" w:cs="Arial"/>
          <w:bCs/>
          <w:sz w:val="24"/>
        </w:rPr>
        <w:tab/>
      </w:r>
      <w:r w:rsidRPr="0077190D">
        <w:rPr>
          <w:rFonts w:ascii="Arial" w:hAnsi="Arial" w:cs="Arial"/>
          <w:bCs/>
          <w:sz w:val="24"/>
        </w:rPr>
        <w:tab/>
      </w:r>
      <w:r w:rsidR="00F9014E" w:rsidRPr="0077190D">
        <w:rPr>
          <w:rFonts w:ascii="Arial" w:hAnsi="Arial" w:cs="Arial"/>
          <w:bCs/>
          <w:sz w:val="24"/>
        </w:rPr>
        <w:t>C-DRX enhancement</w:t>
      </w:r>
      <w:r w:rsidRPr="0077190D">
        <w:rPr>
          <w:rFonts w:ascii="Arial" w:hAnsi="Arial" w:cs="Arial"/>
          <w:bCs/>
          <w:sz w:val="24"/>
        </w:rPr>
        <w:t xml:space="preserve"> in NR</w:t>
      </w:r>
    </w:p>
    <w:p w14:paraId="251C13C3" w14:textId="77777777"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 and decision</w:t>
      </w:r>
    </w:p>
    <w:p w14:paraId="412EF39C" w14:textId="77777777" w:rsidR="00EC3224" w:rsidRPr="0077190D" w:rsidRDefault="00EC3224" w:rsidP="00EA3FD8">
      <w:pPr>
        <w:pStyle w:val="Heading1"/>
      </w:pPr>
      <w:bookmarkStart w:id="2" w:name="_Ref429645891"/>
      <w:r w:rsidRPr="0077190D">
        <w:t>Introduction</w:t>
      </w:r>
      <w:bookmarkEnd w:id="2"/>
    </w:p>
    <w:p w14:paraId="4144845C" w14:textId="23B19976" w:rsidR="00EC3224" w:rsidRPr="0077190D" w:rsidRDefault="00EC3224" w:rsidP="00C46271">
      <w:r w:rsidRPr="0077190D">
        <w:t xml:space="preserve">In RAN2#95bis meeting, </w:t>
      </w:r>
      <w:r w:rsidR="00D626D1" w:rsidRPr="0077190D">
        <w:t xml:space="preserve">the </w:t>
      </w:r>
      <w:r w:rsidRPr="0077190D">
        <w:t>following was agreed:</w:t>
      </w:r>
    </w:p>
    <w:p w14:paraId="366CAB93" w14:textId="77777777" w:rsidR="00EC3224" w:rsidRPr="0077190D" w:rsidRDefault="00EC3224" w:rsidP="00EC3224">
      <w:pPr>
        <w:pStyle w:val="Doc-text2"/>
        <w:pBdr>
          <w:top w:val="single" w:sz="4" w:space="1" w:color="auto"/>
          <w:left w:val="single" w:sz="4" w:space="4" w:color="auto"/>
          <w:bottom w:val="single" w:sz="4" w:space="1" w:color="auto"/>
          <w:right w:val="single" w:sz="4" w:space="4" w:color="auto"/>
        </w:pBdr>
        <w:spacing w:line="276" w:lineRule="auto"/>
        <w:ind w:left="0" w:firstLine="0"/>
      </w:pPr>
      <w:r w:rsidRPr="0077190D">
        <w:t>“</w:t>
      </w:r>
      <w:r w:rsidRPr="0077190D">
        <w:rPr>
          <w:rFonts w:ascii="Times New Roman" w:hAnsi="Times New Roman"/>
          <w:i/>
        </w:rPr>
        <w:t>DRX enhancement is studied in NR in order to support multiple services with different requirements and/or numerologies</w:t>
      </w:r>
      <w:r w:rsidRPr="0077190D">
        <w:rPr>
          <w:i/>
        </w:rPr>
        <w:t>”</w:t>
      </w:r>
      <w:r w:rsidRPr="0077190D">
        <w:rPr>
          <w:rFonts w:ascii="Times New Roman" w:hAnsi="Times New Roman"/>
          <w:i/>
        </w:rPr>
        <w:t>.</w:t>
      </w:r>
      <w:r w:rsidRPr="0077190D" w:rsidDel="00A525DD">
        <w:t xml:space="preserve"> </w:t>
      </w:r>
    </w:p>
    <w:p w14:paraId="01FF02F1" w14:textId="77777777" w:rsidR="00EC3224" w:rsidRPr="0077190D" w:rsidRDefault="00EC3224" w:rsidP="00EC3224">
      <w:pPr>
        <w:pStyle w:val="Doc-text2"/>
        <w:spacing w:line="276" w:lineRule="auto"/>
        <w:ind w:left="0" w:firstLine="0"/>
      </w:pPr>
    </w:p>
    <w:p w14:paraId="0DCA3C7C" w14:textId="3A1F4824" w:rsidR="00016AA4" w:rsidRPr="0077190D" w:rsidRDefault="00016AA4" w:rsidP="00C46271">
      <w:r w:rsidRPr="0077190D">
        <w:t>In RAN2#97bis</w:t>
      </w:r>
      <w:r w:rsidR="00B145C0" w:rsidRPr="0077190D">
        <w:t xml:space="preserve"> [1]</w:t>
      </w:r>
      <w:r w:rsidRPr="0077190D">
        <w:t>, following agreements were made.</w:t>
      </w:r>
    </w:p>
    <w:p w14:paraId="6682200B" w14:textId="77777777" w:rsidR="00016AA4" w:rsidRPr="0077190D" w:rsidRDefault="00016AA4" w:rsidP="0077190D">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450"/>
        <w:rPr>
          <w:rFonts w:ascii="Times New Roman" w:hAnsi="Times New Roman"/>
          <w:i/>
        </w:rPr>
      </w:pPr>
      <w:r w:rsidRPr="0077190D">
        <w:t>-</w:t>
      </w:r>
      <w:r w:rsidRPr="0077190D">
        <w:tab/>
      </w:r>
      <w:r w:rsidRPr="0077190D">
        <w:rPr>
          <w:rFonts w:ascii="Times New Roman" w:hAnsi="Times New Roman"/>
          <w:i/>
        </w:rPr>
        <w:t>A MAC entity can be in one DRX state (i.e. single on/off time) at any given time.  FFS if multiple configuration are supported.</w:t>
      </w:r>
    </w:p>
    <w:p w14:paraId="2914327C" w14:textId="77777777" w:rsidR="00016AA4" w:rsidRPr="0077190D" w:rsidRDefault="00016AA4" w:rsidP="0077190D">
      <w:pPr>
        <w:pStyle w:val="Doc-text2"/>
        <w:pBdr>
          <w:top w:val="single" w:sz="4" w:space="1" w:color="auto"/>
          <w:left w:val="single" w:sz="4" w:space="4" w:color="auto"/>
          <w:bottom w:val="single" w:sz="4" w:space="1" w:color="auto"/>
          <w:right w:val="single" w:sz="4" w:space="4" w:color="auto"/>
        </w:pBdr>
        <w:tabs>
          <w:tab w:val="left" w:pos="450"/>
        </w:tabs>
        <w:ind w:hanging="1622"/>
        <w:rPr>
          <w:rFonts w:ascii="Times New Roman" w:hAnsi="Times New Roman"/>
          <w:i/>
        </w:rPr>
      </w:pPr>
      <w:r w:rsidRPr="0077190D">
        <w:rPr>
          <w:rFonts w:ascii="Times New Roman" w:hAnsi="Times New Roman"/>
          <w:i/>
        </w:rPr>
        <w:t>-</w:t>
      </w:r>
      <w:r w:rsidRPr="0077190D">
        <w:rPr>
          <w:rFonts w:ascii="Times New Roman" w:hAnsi="Times New Roman"/>
          <w:i/>
        </w:rPr>
        <w:tab/>
        <w:t xml:space="preserve">When MAC entity is awake it monitors “PDCCH” occasion </w:t>
      </w:r>
    </w:p>
    <w:p w14:paraId="06E18A34" w14:textId="77777777" w:rsidR="00016AA4" w:rsidRPr="0077190D" w:rsidRDefault="00016AA4" w:rsidP="0077190D">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450"/>
        <w:rPr>
          <w:rFonts w:ascii="Times New Roman" w:hAnsi="Times New Roman"/>
          <w:i/>
        </w:rPr>
      </w:pPr>
      <w:r w:rsidRPr="0077190D">
        <w:rPr>
          <w:rFonts w:ascii="Times New Roman" w:hAnsi="Times New Roman"/>
          <w:i/>
        </w:rPr>
        <w:t>-</w:t>
      </w:r>
      <w:r w:rsidRPr="0077190D">
        <w:rPr>
          <w:rFonts w:ascii="Times New Roman" w:hAnsi="Times New Roman"/>
          <w:i/>
        </w:rPr>
        <w:tab/>
        <w:t>In NR, a DRX configuration is described by at least the following configuration parameters: an on duration time, an inactivity time, a retransmission time, short DRX cycles, long DRX cycles</w:t>
      </w:r>
    </w:p>
    <w:p w14:paraId="33BB737C" w14:textId="3EFD894F" w:rsidR="00EC3224" w:rsidRPr="0077190D" w:rsidRDefault="00EC3224" w:rsidP="00C46271">
      <w:r w:rsidRPr="0077190D">
        <w:t>In this document, we discuss</w:t>
      </w:r>
      <w:r w:rsidR="00B145C0" w:rsidRPr="0077190D">
        <w:t xml:space="preserve"> the impact of numerology/TTI length in DRX operation and</w:t>
      </w:r>
      <w:r w:rsidRPr="0077190D">
        <w:t xml:space="preserve"> </w:t>
      </w:r>
      <w:r w:rsidR="00E47C6E" w:rsidRPr="0077190D">
        <w:t>the</w:t>
      </w:r>
      <w:r w:rsidRPr="0077190D">
        <w:t xml:space="preserve"> necessity of multiple DRX configurations for a UE</w:t>
      </w:r>
      <w:r w:rsidR="00E47C6E" w:rsidRPr="0077190D">
        <w:t xml:space="preserve"> and efficient switching mechanism </w:t>
      </w:r>
      <w:r w:rsidR="009940E8" w:rsidRPr="0077190D">
        <w:t xml:space="preserve">between </w:t>
      </w:r>
      <w:r w:rsidR="00E47C6E" w:rsidRPr="0077190D">
        <w:t>the DRX configurations</w:t>
      </w:r>
      <w:r w:rsidRPr="0077190D">
        <w:t>.</w:t>
      </w:r>
      <w:r w:rsidR="002243A7" w:rsidRPr="0077190D">
        <w:t xml:space="preserve"> We also discuss aspects to consider for the C-DRX in multi-beam operation.</w:t>
      </w:r>
    </w:p>
    <w:p w14:paraId="6BC4397B" w14:textId="1F897E28" w:rsidR="00D008A9" w:rsidRPr="0077190D" w:rsidRDefault="006E3858" w:rsidP="000F42B9">
      <w:pPr>
        <w:pStyle w:val="Heading1"/>
      </w:pPr>
      <w:r w:rsidRPr="0077190D">
        <w:t>Discussion</w:t>
      </w:r>
    </w:p>
    <w:p w14:paraId="4C38162E" w14:textId="78B991EE" w:rsidR="00F42860" w:rsidRPr="0077190D" w:rsidRDefault="006E3858" w:rsidP="00F42860">
      <w:pPr>
        <w:pStyle w:val="Heading2"/>
      </w:pPr>
      <w:r w:rsidRPr="0077190D">
        <w:t>DRX in multiple TTI lengths</w:t>
      </w:r>
      <w:r w:rsidRPr="0077190D" w:rsidDel="006E3858">
        <w:t xml:space="preserve"> </w:t>
      </w:r>
    </w:p>
    <w:p w14:paraId="3AF129A8" w14:textId="77777777" w:rsidR="009077C4" w:rsidRPr="0077190D" w:rsidRDefault="009077C4" w:rsidP="009077C4">
      <w:r w:rsidRPr="0077190D">
        <w:t xml:space="preserve">In NR, UE may support multiple services/verticals with different </w:t>
      </w:r>
      <w:proofErr w:type="spellStart"/>
      <w:r w:rsidRPr="0077190D">
        <w:t>QoS</w:t>
      </w:r>
      <w:proofErr w:type="spellEnd"/>
      <w:r w:rsidRPr="0077190D">
        <w:t xml:space="preserve"> requirements. It is reasonable to assume that higher number of bearers (compared to LTE) and more precise levels of </w:t>
      </w:r>
      <w:proofErr w:type="spellStart"/>
      <w:r w:rsidRPr="0077190D">
        <w:t>QoS</w:t>
      </w:r>
      <w:proofErr w:type="spellEnd"/>
      <w:r w:rsidRPr="0077190D">
        <w:t xml:space="preserve"> might be desirable and useful in NR design. Consequently, different DRX configurations may be required to meet the corresponding </w:t>
      </w:r>
      <w:proofErr w:type="spellStart"/>
      <w:r w:rsidRPr="0077190D">
        <w:t>QoS</w:t>
      </w:r>
      <w:proofErr w:type="spellEnd"/>
      <w:r w:rsidRPr="0077190D">
        <w:t xml:space="preserve"> requirements. </w:t>
      </w:r>
    </w:p>
    <w:p w14:paraId="50D7EE58" w14:textId="77777777" w:rsidR="009077C4" w:rsidRPr="0077190D" w:rsidRDefault="009077C4" w:rsidP="009077C4">
      <w:r w:rsidRPr="0077190D">
        <w:t>For example, a UE may be using a delay sensitive and delay tolerant services simultaneously. In this case, shorter DRX cycle can be configured for delay sensitive services and longer DRX cycle can be configured for delay tolerant services. Based on different services/verticals being supported, it may be beneficial for the UE to switch to the most suitable C-DRX configuration dynamically. When a UE is using both types of services, the shorter DRX cycle among the two can be used. When the delay sensitive service stops, UE can save power by switching dynamically to a longer DRX cycle and smaller DRX inactivity timer configuration for delay tolerant service.</w:t>
      </w:r>
    </w:p>
    <w:p w14:paraId="06DF776B" w14:textId="77777777" w:rsidR="009077C4" w:rsidRPr="0077190D" w:rsidRDefault="009077C4" w:rsidP="009077C4">
      <w:pPr>
        <w:pStyle w:val="Observationstyle"/>
      </w:pPr>
      <w:bookmarkStart w:id="3" w:name="_Toc481522851"/>
      <w:bookmarkStart w:id="4" w:name="_Toc481594188"/>
      <w:bookmarkStart w:id="5" w:name="_Toc481772406"/>
      <w:bookmarkStart w:id="6" w:name="_Toc481784177"/>
      <w:r w:rsidRPr="0077190D">
        <w:t xml:space="preserve">In NR, a UE can be configured to support services with wide range of </w:t>
      </w:r>
      <w:proofErr w:type="spellStart"/>
      <w:r w:rsidRPr="0077190D">
        <w:t>QoS</w:t>
      </w:r>
      <w:proofErr w:type="spellEnd"/>
      <w:r w:rsidRPr="0077190D">
        <w:t xml:space="preserve"> simultaneously (e.g. ranging from MTC type of service to URLLC type of services).</w:t>
      </w:r>
      <w:bookmarkEnd w:id="3"/>
      <w:bookmarkEnd w:id="4"/>
      <w:bookmarkEnd w:id="5"/>
      <w:bookmarkEnd w:id="6"/>
      <w:r w:rsidRPr="0077190D">
        <w:t xml:space="preserve"> </w:t>
      </w:r>
    </w:p>
    <w:p w14:paraId="45F5085B" w14:textId="77777777" w:rsidR="009077C4" w:rsidRPr="0077190D" w:rsidRDefault="009077C4" w:rsidP="009077C4">
      <w:pPr>
        <w:pStyle w:val="Observationstyle"/>
      </w:pPr>
      <w:bookmarkStart w:id="7" w:name="_Toc481522852"/>
      <w:bookmarkStart w:id="8" w:name="_Toc481594189"/>
      <w:bookmarkStart w:id="9" w:name="_Toc481772407"/>
      <w:bookmarkStart w:id="10" w:name="_Toc481784178"/>
      <w:r w:rsidRPr="0077190D">
        <w:t>In NR, different C-DRX configurations may be suitable for different bearers/services and UE may benefit by changing the C-DRX configuration dynamically based on the actual traffic at a certain time.</w:t>
      </w:r>
      <w:bookmarkEnd w:id="7"/>
      <w:bookmarkEnd w:id="8"/>
      <w:bookmarkEnd w:id="9"/>
      <w:bookmarkEnd w:id="10"/>
      <w:r w:rsidRPr="0077190D">
        <w:t xml:space="preserve"> </w:t>
      </w:r>
    </w:p>
    <w:p w14:paraId="20A39DC4" w14:textId="2BB65E9D" w:rsidR="00D008A9" w:rsidRPr="0077190D" w:rsidRDefault="00D008A9" w:rsidP="00D008A9">
      <w:pPr>
        <w:rPr>
          <w:lang w:val="en-GB" w:eastAsia="x-none"/>
        </w:rPr>
      </w:pPr>
      <w:r w:rsidRPr="0077190D">
        <w:rPr>
          <w:lang w:val="en-GB" w:eastAsia="x-none"/>
        </w:rPr>
        <w:t xml:space="preserve">A UE can support multiple numerology/TTI lengths. Each numerology/TTI length may be associated with different services UE is supporting. Therefore, it is possible that when connected mode DRX is configured, the DRX </w:t>
      </w:r>
      <w:r w:rsidRPr="0077190D">
        <w:rPr>
          <w:lang w:val="en-GB" w:eastAsia="x-none"/>
        </w:rPr>
        <w:lastRenderedPageBreak/>
        <w:t>parameters can be different for different services or numerology/TTI lengths. RAN2 has already agreed that there is only one DRX active state at a time per MAC entity and UE monitors the PDCCH occasions during the active time</w:t>
      </w:r>
      <w:r w:rsidR="00B145C0" w:rsidRPr="0077190D">
        <w:rPr>
          <w:lang w:val="en-GB" w:eastAsia="x-none"/>
        </w:rPr>
        <w:t xml:space="preserve"> [1</w:t>
      </w:r>
      <w:r w:rsidR="00283641" w:rsidRPr="0077190D">
        <w:rPr>
          <w:lang w:val="en-GB" w:eastAsia="x-none"/>
        </w:rPr>
        <w:t>]</w:t>
      </w:r>
      <w:r w:rsidRPr="0077190D">
        <w:rPr>
          <w:lang w:val="en-GB" w:eastAsia="x-none"/>
        </w:rPr>
        <w:t xml:space="preserve">. </w:t>
      </w:r>
      <w:r w:rsidR="00F42860" w:rsidRPr="0077190D">
        <w:rPr>
          <w:lang w:val="en-GB" w:eastAsia="x-none"/>
        </w:rPr>
        <w:t>During CA</w:t>
      </w:r>
      <w:r w:rsidR="00B145C0" w:rsidRPr="0077190D">
        <w:rPr>
          <w:lang w:val="en-GB" w:eastAsia="x-none"/>
        </w:rPr>
        <w:t xml:space="preserve"> [2]</w:t>
      </w:r>
      <w:r w:rsidR="00F42860" w:rsidRPr="0077190D">
        <w:rPr>
          <w:lang w:val="en-GB" w:eastAsia="x-none"/>
        </w:rPr>
        <w:t xml:space="preserve"> and shortened TTI discussions</w:t>
      </w:r>
      <w:r w:rsidR="000132E6" w:rsidRPr="0077190D">
        <w:rPr>
          <w:lang w:val="en-GB" w:eastAsia="x-none"/>
        </w:rPr>
        <w:t xml:space="preserve"> in LTE</w:t>
      </w:r>
      <w:r w:rsidR="00F42860" w:rsidRPr="0077190D">
        <w:rPr>
          <w:lang w:val="en-GB" w:eastAsia="x-none"/>
        </w:rPr>
        <w:t xml:space="preserve"> </w:t>
      </w:r>
      <w:r w:rsidR="00B145C0" w:rsidRPr="0077190D">
        <w:rPr>
          <w:lang w:val="en-GB" w:eastAsia="x-none"/>
        </w:rPr>
        <w:t>[</w:t>
      </w:r>
      <w:r w:rsidR="009572CD" w:rsidRPr="0077190D">
        <w:rPr>
          <w:lang w:val="en-GB" w:eastAsia="x-none"/>
        </w:rPr>
        <w:t>3</w:t>
      </w:r>
      <w:r w:rsidR="00F42860" w:rsidRPr="0077190D">
        <w:rPr>
          <w:lang w:val="en-GB" w:eastAsia="x-none"/>
        </w:rPr>
        <w:t xml:space="preserve">], it was already agreed that </w:t>
      </w:r>
      <w:r w:rsidR="00325BAE" w:rsidRPr="0077190D">
        <w:rPr>
          <w:lang w:val="en-GB" w:eastAsia="x-none"/>
        </w:rPr>
        <w:t>a single DRX configuration is applied per MAC entity. It is because</w:t>
      </w:r>
      <w:r w:rsidR="00F42860" w:rsidRPr="0077190D">
        <w:rPr>
          <w:lang w:val="en-GB" w:eastAsia="x-none"/>
        </w:rPr>
        <w:t xml:space="preserve"> there is no significant benefit of running multiple DRX cycles at a time</w:t>
      </w:r>
      <w:r w:rsidR="00325BAE" w:rsidRPr="0077190D">
        <w:rPr>
          <w:lang w:val="en-GB" w:eastAsia="x-none"/>
        </w:rPr>
        <w:t xml:space="preserve"> relative to the complexity</w:t>
      </w:r>
      <w:r w:rsidR="00F42860" w:rsidRPr="0077190D">
        <w:rPr>
          <w:lang w:val="en-GB" w:eastAsia="x-none"/>
        </w:rPr>
        <w:t xml:space="preserve">. </w:t>
      </w:r>
      <w:r w:rsidRPr="0077190D">
        <w:rPr>
          <w:lang w:val="en-GB" w:eastAsia="x-none"/>
        </w:rPr>
        <w:t>Therefor</w:t>
      </w:r>
      <w:r w:rsidR="003E1747" w:rsidRPr="0077190D">
        <w:rPr>
          <w:lang w:val="en-GB" w:eastAsia="x-none"/>
        </w:rPr>
        <w:t>e</w:t>
      </w:r>
      <w:r w:rsidRPr="0077190D">
        <w:rPr>
          <w:lang w:val="en-GB" w:eastAsia="x-none"/>
        </w:rPr>
        <w:t xml:space="preserve"> there </w:t>
      </w:r>
      <w:r w:rsidR="00F42860" w:rsidRPr="0077190D">
        <w:rPr>
          <w:lang w:val="en-GB" w:eastAsia="x-none"/>
        </w:rPr>
        <w:t>can be</w:t>
      </w:r>
      <w:r w:rsidRPr="0077190D">
        <w:rPr>
          <w:lang w:val="en-GB" w:eastAsia="x-none"/>
        </w:rPr>
        <w:t xml:space="preserve"> only one DRX cyc</w:t>
      </w:r>
      <w:r w:rsidR="00DF282A" w:rsidRPr="0077190D">
        <w:rPr>
          <w:lang w:val="en-GB" w:eastAsia="x-none"/>
        </w:rPr>
        <w:t xml:space="preserve">le that UE is running at a time even though UE </w:t>
      </w:r>
      <w:r w:rsidR="009940E8" w:rsidRPr="0077190D">
        <w:rPr>
          <w:lang w:val="en-GB" w:eastAsia="x-none"/>
        </w:rPr>
        <w:t xml:space="preserve">could be </w:t>
      </w:r>
      <w:r w:rsidR="00DF282A" w:rsidRPr="0077190D">
        <w:rPr>
          <w:lang w:val="en-GB" w:eastAsia="x-none"/>
        </w:rPr>
        <w:t>configured with multiple DRX configurations corresponding to the services being used.</w:t>
      </w:r>
    </w:p>
    <w:p w14:paraId="0C034F0C" w14:textId="64051895" w:rsidR="00FA795A" w:rsidRPr="0077190D" w:rsidRDefault="00DF282A" w:rsidP="00D008A9">
      <w:pPr>
        <w:rPr>
          <w:lang w:val="en-GB" w:eastAsia="x-none"/>
        </w:rPr>
      </w:pPr>
      <w:r w:rsidRPr="0077190D">
        <w:rPr>
          <w:lang w:val="en-GB" w:eastAsia="x-none"/>
        </w:rPr>
        <w:t xml:space="preserve">As shown in figure 1 below, UE can be configured to use only one DRX configuration which meets the most stringent requirement of the services. </w:t>
      </w:r>
      <w:r w:rsidR="007001D4" w:rsidRPr="0077190D">
        <w:rPr>
          <w:lang w:val="en-GB" w:eastAsia="x-none"/>
        </w:rPr>
        <w:t xml:space="preserve">In NR, </w:t>
      </w:r>
      <w:r w:rsidRPr="0077190D">
        <w:rPr>
          <w:lang w:val="en-GB" w:eastAsia="x-none"/>
        </w:rPr>
        <w:t xml:space="preserve">cross-numerology/TTI scheduling is </w:t>
      </w:r>
      <w:r w:rsidR="005345D2" w:rsidRPr="0077190D">
        <w:rPr>
          <w:lang w:val="en-GB" w:eastAsia="x-none"/>
        </w:rPr>
        <w:t>possible</w:t>
      </w:r>
      <w:r w:rsidR="007001D4" w:rsidRPr="0077190D">
        <w:rPr>
          <w:lang w:val="en-GB" w:eastAsia="x-none"/>
        </w:rPr>
        <w:t>.</w:t>
      </w:r>
      <w:r w:rsidR="00C1384F" w:rsidRPr="0077190D">
        <w:rPr>
          <w:lang w:val="en-GB" w:eastAsia="x-none"/>
        </w:rPr>
        <w:t xml:space="preserve"> </w:t>
      </w:r>
      <w:r w:rsidR="005345D2" w:rsidRPr="0077190D">
        <w:rPr>
          <w:lang w:val="en-GB" w:eastAsia="x-none"/>
        </w:rPr>
        <w:t xml:space="preserve"> </w:t>
      </w:r>
    </w:p>
    <w:p w14:paraId="772FE0C4" w14:textId="2344DCEB" w:rsidR="00644797" w:rsidRPr="0077190D" w:rsidRDefault="00C1384F" w:rsidP="00644797">
      <w:pPr>
        <w:keepNext/>
        <w:jc w:val="center"/>
      </w:pPr>
      <w:r w:rsidRPr="0077190D">
        <w:t xml:space="preserve"> </w:t>
      </w:r>
      <w:r w:rsidR="00C90D6F" w:rsidRPr="0077190D">
        <w:object w:dxaOrig="11146" w:dyaOrig="4920" w14:anchorId="37273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3.85pt" o:ole="">
            <v:imagedata r:id="rId10" o:title=""/>
          </v:shape>
          <o:OLEObject Type="Embed" ProgID="Visio.Drawing.15" ShapeID="_x0000_i1025" DrawAspect="Content" ObjectID="_1555536272" r:id="rId11"/>
        </w:object>
      </w:r>
    </w:p>
    <w:p w14:paraId="3044DC86" w14:textId="313713A8" w:rsidR="00FA795A" w:rsidRPr="0077190D" w:rsidRDefault="00644797" w:rsidP="00644797">
      <w:pPr>
        <w:pStyle w:val="Caption"/>
        <w:jc w:val="center"/>
      </w:pPr>
      <w:r w:rsidRPr="0077190D">
        <w:t xml:space="preserve">Figure </w:t>
      </w:r>
      <w:r w:rsidR="00053B6C">
        <w:fldChar w:fldCharType="begin"/>
      </w:r>
      <w:r w:rsidR="00053B6C">
        <w:instrText xml:space="preserve"> SEQ Figure \* ARABIC </w:instrText>
      </w:r>
      <w:r w:rsidR="00053B6C">
        <w:fldChar w:fldCharType="separate"/>
      </w:r>
      <w:r w:rsidRPr="0077190D">
        <w:rPr>
          <w:noProof/>
        </w:rPr>
        <w:t>1</w:t>
      </w:r>
      <w:r w:rsidR="00053B6C">
        <w:rPr>
          <w:noProof/>
        </w:rPr>
        <w:fldChar w:fldCharType="end"/>
      </w:r>
      <w:r w:rsidRPr="0077190D">
        <w:t xml:space="preserve"> Most stringent DRX configuration to be used based on the requirement</w:t>
      </w:r>
    </w:p>
    <w:p w14:paraId="27F2BD52" w14:textId="644CB7C8" w:rsidR="00644797" w:rsidRPr="0077190D" w:rsidRDefault="00F42860" w:rsidP="00644797">
      <w:pPr>
        <w:rPr>
          <w:lang w:val="en-GB" w:eastAsia="x-none"/>
        </w:rPr>
      </w:pPr>
      <w:r w:rsidRPr="0077190D">
        <w:rPr>
          <w:lang w:val="en-GB" w:eastAsia="x-none"/>
        </w:rPr>
        <w:t xml:space="preserve">For </w:t>
      </w:r>
      <w:r w:rsidR="00644797" w:rsidRPr="0077190D">
        <w:rPr>
          <w:lang w:val="en-GB" w:eastAsia="x-none"/>
        </w:rPr>
        <w:t xml:space="preserve">a low latency service (e.g., URLLC), very short DRX cycle can be configured to achieve an acceptable maximum latency being equal to DRX cycle length. If this does meet the latency requirement, a C-DRX may not be used at all for such services. However, if </w:t>
      </w:r>
      <w:r w:rsidR="000132E6" w:rsidRPr="0077190D">
        <w:rPr>
          <w:lang w:val="en-GB" w:eastAsia="x-none"/>
        </w:rPr>
        <w:t xml:space="preserve">radio bearer for </w:t>
      </w:r>
      <w:r w:rsidR="00644797" w:rsidRPr="0077190D">
        <w:rPr>
          <w:lang w:val="en-GB" w:eastAsia="x-none"/>
        </w:rPr>
        <w:t xml:space="preserve">such service is </w:t>
      </w:r>
      <w:r w:rsidR="000132E6" w:rsidRPr="0077190D">
        <w:rPr>
          <w:lang w:val="en-GB" w:eastAsia="x-none"/>
        </w:rPr>
        <w:t xml:space="preserve">inactive for a certain </w:t>
      </w:r>
      <w:r w:rsidR="006E3858" w:rsidRPr="0077190D">
        <w:rPr>
          <w:lang w:val="en-GB" w:eastAsia="x-none"/>
        </w:rPr>
        <w:t>period</w:t>
      </w:r>
      <w:r w:rsidR="00822E6C" w:rsidRPr="0077190D">
        <w:rPr>
          <w:lang w:val="en-GB" w:eastAsia="x-none"/>
        </w:rPr>
        <w:t xml:space="preserve"> of time</w:t>
      </w:r>
      <w:r w:rsidR="000132E6" w:rsidRPr="0077190D">
        <w:rPr>
          <w:lang w:val="en-GB" w:eastAsia="x-none"/>
        </w:rPr>
        <w:t xml:space="preserve"> </w:t>
      </w:r>
      <w:r w:rsidR="00644797" w:rsidRPr="0077190D">
        <w:rPr>
          <w:lang w:val="en-GB" w:eastAsia="x-none"/>
        </w:rPr>
        <w:t>and stringent delay requirement is not required, UE can be signalled to use different DRX configurations to save power using L1/L2 signalling.</w:t>
      </w:r>
    </w:p>
    <w:p w14:paraId="5E1551F3" w14:textId="60CA6300" w:rsidR="00644797" w:rsidRPr="0077190D" w:rsidRDefault="00644797" w:rsidP="00644797">
      <w:pPr>
        <w:pStyle w:val="Recommend-1"/>
        <w:rPr>
          <w:lang w:val="en-GB"/>
        </w:rPr>
      </w:pPr>
      <w:bookmarkStart w:id="11" w:name="_Toc481522857"/>
      <w:bookmarkStart w:id="12" w:name="_Toc481594194"/>
      <w:bookmarkStart w:id="13" w:name="_Toc481772425"/>
      <w:bookmarkStart w:id="14" w:name="_Toc481772601"/>
      <w:bookmarkStart w:id="15" w:name="_Toc481772833"/>
      <w:bookmarkStart w:id="16" w:name="_Toc481784183"/>
      <w:r w:rsidRPr="0077190D">
        <w:rPr>
          <w:lang w:val="en-GB"/>
        </w:rPr>
        <w:t>A UE can be configured with multiple DRX configurations but only one DRX configuration is activated to use at a time.</w:t>
      </w:r>
      <w:bookmarkEnd w:id="11"/>
      <w:bookmarkEnd w:id="12"/>
      <w:bookmarkEnd w:id="13"/>
      <w:bookmarkEnd w:id="14"/>
      <w:bookmarkEnd w:id="15"/>
      <w:bookmarkEnd w:id="16"/>
    </w:p>
    <w:p w14:paraId="1C7076B4" w14:textId="0AA5D1D4" w:rsidR="00DB152D" w:rsidRPr="0077190D" w:rsidRDefault="00DB152D" w:rsidP="00912200">
      <w:pPr>
        <w:pStyle w:val="Heading2"/>
      </w:pPr>
      <w:r w:rsidRPr="0077190D">
        <w:t>Need of dynamic C-DRX configuration</w:t>
      </w:r>
      <w:r w:rsidR="00DE63EB" w:rsidRPr="0077190D">
        <w:t>s</w:t>
      </w:r>
    </w:p>
    <w:p w14:paraId="127B5B4F" w14:textId="30A282BE" w:rsidR="008A29BF" w:rsidRPr="0077190D" w:rsidRDefault="007A7CD1" w:rsidP="00C46271">
      <w:r w:rsidRPr="0077190D">
        <w:t xml:space="preserve">Similar to LTE, when a </w:t>
      </w:r>
      <w:r w:rsidR="00DB152D" w:rsidRPr="0077190D">
        <w:t xml:space="preserve">new </w:t>
      </w:r>
      <w:r w:rsidRPr="0077190D">
        <w:t xml:space="preserve">data radio bearer (DRB) is configured to a UE using dedicated RRC signaling, DRX </w:t>
      </w:r>
      <w:r w:rsidR="00DB152D" w:rsidRPr="0077190D">
        <w:t xml:space="preserve">configuration </w:t>
      </w:r>
      <w:r w:rsidRPr="0077190D">
        <w:t xml:space="preserve">can </w:t>
      </w:r>
      <w:r w:rsidR="00DB152D" w:rsidRPr="0077190D">
        <w:t xml:space="preserve">be </w:t>
      </w:r>
      <w:r w:rsidR="00837A5B" w:rsidRPr="0077190D">
        <w:t>(</w:t>
      </w:r>
      <w:r w:rsidR="00DB152D" w:rsidRPr="0077190D">
        <w:t>re</w:t>
      </w:r>
      <w:r w:rsidR="00837A5B" w:rsidRPr="0077190D">
        <w:t>)</w:t>
      </w:r>
      <w:r w:rsidRPr="0077190D">
        <w:t>configured in NR</w:t>
      </w:r>
      <w:r w:rsidR="00DB152D" w:rsidRPr="0077190D">
        <w:t xml:space="preserve"> if necessary</w:t>
      </w:r>
      <w:r w:rsidR="00837A5B" w:rsidRPr="0077190D">
        <w:t>,</w:t>
      </w:r>
      <w:r w:rsidR="00DB152D" w:rsidRPr="0077190D">
        <w:t xml:space="preserve"> e.g</w:t>
      </w:r>
      <w:r w:rsidR="00DE63EB" w:rsidRPr="0077190D">
        <w:t>.</w:t>
      </w:r>
      <w:r w:rsidR="00DB152D" w:rsidRPr="0077190D">
        <w:t xml:space="preserve"> </w:t>
      </w:r>
      <w:r w:rsidR="00837A5B" w:rsidRPr="0077190D">
        <w:t xml:space="preserve">if </w:t>
      </w:r>
      <w:r w:rsidR="00DB152D" w:rsidRPr="0077190D">
        <w:t xml:space="preserve">the new DRB </w:t>
      </w:r>
      <w:r w:rsidR="00837A5B" w:rsidRPr="0077190D">
        <w:t>has</w:t>
      </w:r>
      <w:r w:rsidR="00DB152D" w:rsidRPr="0077190D">
        <w:t xml:space="preserve"> associated to </w:t>
      </w:r>
      <w:r w:rsidR="00837A5B" w:rsidRPr="0077190D">
        <w:t xml:space="preserve">other </w:t>
      </w:r>
      <w:r w:rsidR="00DB152D" w:rsidRPr="0077190D">
        <w:t>new QoS requirement</w:t>
      </w:r>
      <w:r w:rsidR="00837A5B" w:rsidRPr="0077190D">
        <w:t>s</w:t>
      </w:r>
      <w:r w:rsidR="00DB152D" w:rsidRPr="0077190D">
        <w:t xml:space="preserve"> </w:t>
      </w:r>
      <w:r w:rsidR="0070187C" w:rsidRPr="0077190D">
        <w:t>and</w:t>
      </w:r>
      <w:r w:rsidR="00837A5B" w:rsidRPr="0077190D">
        <w:t xml:space="preserve"> this would</w:t>
      </w:r>
      <w:r w:rsidR="0070187C" w:rsidRPr="0077190D">
        <w:t xml:space="preserve"> require</w:t>
      </w:r>
      <w:r w:rsidR="00837A5B" w:rsidRPr="0077190D">
        <w:t xml:space="preserve"> the usage of</w:t>
      </w:r>
      <w:r w:rsidR="0070187C" w:rsidRPr="0077190D">
        <w:t xml:space="preserve"> a new DRX configuration</w:t>
      </w:r>
      <w:r w:rsidRPr="0077190D">
        <w:t xml:space="preserve">. </w:t>
      </w:r>
      <w:r w:rsidR="00D91801" w:rsidRPr="0077190D">
        <w:t xml:space="preserve">On other hand, the </w:t>
      </w:r>
      <w:r w:rsidRPr="0077190D">
        <w:t xml:space="preserve">DRX may need to be reconfigured when a DRB is released </w:t>
      </w:r>
      <w:r w:rsidR="00D91801" w:rsidRPr="0077190D">
        <w:t xml:space="preserve">(i.e. </w:t>
      </w:r>
      <w:r w:rsidRPr="0077190D">
        <w:t>end a service</w:t>
      </w:r>
      <w:r w:rsidR="00D91801" w:rsidRPr="0077190D">
        <w:t>), e.g. if the required delay were relaxed, the network may configure a longer DRX cycle</w:t>
      </w:r>
      <w:r w:rsidRPr="0077190D">
        <w:t xml:space="preserve">. </w:t>
      </w:r>
      <w:r w:rsidR="008A29BF" w:rsidRPr="0077190D">
        <w:t>On summary</w:t>
      </w:r>
      <w:r w:rsidRPr="0077190D">
        <w:t xml:space="preserve">, a new DRX configuration may need to be provided to UE. </w:t>
      </w:r>
    </w:p>
    <w:p w14:paraId="0DD58F6A" w14:textId="31B24A15" w:rsidR="00B5120D" w:rsidRPr="0077190D" w:rsidRDefault="008A29BF" w:rsidP="00C46271">
      <w:r w:rsidRPr="0077190D">
        <w:t>Alternatively, i</w:t>
      </w:r>
      <w:r w:rsidR="007A7CD1" w:rsidRPr="0077190D">
        <w:t>t is also possible that multiple DR</w:t>
      </w:r>
      <w:r w:rsidR="004B30BB" w:rsidRPr="0077190D">
        <w:t>Bs</w:t>
      </w:r>
      <w:r w:rsidR="007A7CD1" w:rsidRPr="0077190D">
        <w:t xml:space="preserve"> </w:t>
      </w:r>
      <w:r w:rsidRPr="0077190D">
        <w:t>were</w:t>
      </w:r>
      <w:r w:rsidR="007A7CD1" w:rsidRPr="0077190D">
        <w:t xml:space="preserve"> </w:t>
      </w:r>
      <w:r w:rsidR="00BF384A" w:rsidRPr="0077190D">
        <w:t>established but</w:t>
      </w:r>
      <w:r w:rsidR="007A7CD1" w:rsidRPr="0077190D">
        <w:t xml:space="preserve"> only some of them </w:t>
      </w:r>
      <w:r w:rsidR="00BF384A" w:rsidRPr="0077190D">
        <w:t>we</w:t>
      </w:r>
      <w:r w:rsidR="007A7CD1" w:rsidRPr="0077190D">
        <w:t>re being used</w:t>
      </w:r>
      <w:r w:rsidR="00BF384A" w:rsidRPr="0077190D">
        <w:t>/active</w:t>
      </w:r>
      <w:r w:rsidR="00DB152D" w:rsidRPr="0077190D">
        <w:t xml:space="preserve"> </w:t>
      </w:r>
      <w:r w:rsidR="00BF384A" w:rsidRPr="0077190D">
        <w:t>(</w:t>
      </w:r>
      <w:r w:rsidR="00DB152D" w:rsidRPr="0077190D">
        <w:t>i.e. having on-going data activity</w:t>
      </w:r>
      <w:r w:rsidR="00BF384A" w:rsidRPr="0077190D">
        <w:t>)</w:t>
      </w:r>
      <w:r w:rsidR="007A7CD1" w:rsidRPr="0077190D">
        <w:t xml:space="preserve">. In some scenarios where RRC signaling is not present such as </w:t>
      </w:r>
      <w:r w:rsidR="001F0BD2" w:rsidRPr="0077190D">
        <w:t>pointed</w:t>
      </w:r>
      <w:r w:rsidR="007A7CD1" w:rsidRPr="0077190D">
        <w:t xml:space="preserve"> further below, it is possible, though inefficient, to use additional RRC signaling simply to reconfigure DRX parameters.</w:t>
      </w:r>
    </w:p>
    <w:p w14:paraId="31ACF5CB" w14:textId="1FD0CCB7" w:rsidR="008B4B01" w:rsidRPr="0077190D" w:rsidRDefault="008B4B01" w:rsidP="001F0BD2">
      <w:pPr>
        <w:spacing w:after="0"/>
      </w:pPr>
      <w:r w:rsidRPr="0077190D">
        <w:t>Take the following example</w:t>
      </w:r>
      <w:r w:rsidR="00BF384A" w:rsidRPr="0077190D">
        <w:t xml:space="preserve"> w</w:t>
      </w:r>
      <w:r w:rsidR="00DF24A9" w:rsidRPr="0077190D">
        <w:t>h</w:t>
      </w:r>
      <w:r w:rsidR="00BF384A" w:rsidRPr="0077190D">
        <w:t>ere a UE is configured with 8 DRBs:</w:t>
      </w:r>
    </w:p>
    <w:p w14:paraId="411ECCA5" w14:textId="45A29861" w:rsidR="007A7CD1" w:rsidRPr="0077190D" w:rsidRDefault="001A1402" w:rsidP="001F0BD2">
      <w:pPr>
        <w:pStyle w:val="ListParagraph"/>
        <w:numPr>
          <w:ilvl w:val="0"/>
          <w:numId w:val="9"/>
        </w:numPr>
      </w:pPr>
      <w:r w:rsidRPr="0077190D">
        <w:t xml:space="preserve">Only DRB#1 </w:t>
      </w:r>
      <w:r w:rsidR="00532F3F" w:rsidRPr="0077190D">
        <w:t xml:space="preserve">has </w:t>
      </w:r>
      <w:r w:rsidRPr="0077190D">
        <w:t>active</w:t>
      </w:r>
      <w:r w:rsidR="00532F3F" w:rsidRPr="0077190D">
        <w:t xml:space="preserve"> traffic</w:t>
      </w:r>
      <w:r w:rsidRPr="0077190D">
        <w:t xml:space="preserve">: DRX parameters </w:t>
      </w:r>
      <w:r w:rsidR="00DB152D" w:rsidRPr="0077190D">
        <w:t xml:space="preserve">favorable to DBR #1 </w:t>
      </w:r>
      <w:r w:rsidRPr="0077190D">
        <w:t>are configured to UE.</w:t>
      </w:r>
    </w:p>
    <w:p w14:paraId="3DCA3EF1" w14:textId="724F6C94" w:rsidR="001A1402" w:rsidRPr="0077190D" w:rsidRDefault="001A1402" w:rsidP="001F0BD2">
      <w:pPr>
        <w:pStyle w:val="ListParagraph"/>
        <w:numPr>
          <w:ilvl w:val="0"/>
          <w:numId w:val="9"/>
        </w:numPr>
      </w:pPr>
      <w:r w:rsidRPr="0077190D">
        <w:lastRenderedPageBreak/>
        <w:t xml:space="preserve">DRB#1 and DRB#2 </w:t>
      </w:r>
      <w:r w:rsidR="00532F3F" w:rsidRPr="0077190D">
        <w:t>have</w:t>
      </w:r>
      <w:r w:rsidRPr="0077190D">
        <w:t xml:space="preserve"> active</w:t>
      </w:r>
      <w:r w:rsidR="00532F3F" w:rsidRPr="0077190D">
        <w:t xml:space="preserve"> traffic</w:t>
      </w:r>
      <w:r w:rsidRPr="0077190D">
        <w:t xml:space="preserve">: </w:t>
      </w:r>
      <w:r w:rsidR="00532F3F" w:rsidRPr="0077190D">
        <w:t xml:space="preserve">As </w:t>
      </w:r>
      <w:r w:rsidRPr="0077190D">
        <w:t xml:space="preserve">DRB#2 </w:t>
      </w:r>
      <w:r w:rsidR="00532F3F" w:rsidRPr="0077190D">
        <w:t xml:space="preserve">now </w:t>
      </w:r>
      <w:r w:rsidRPr="0077190D">
        <w:t xml:space="preserve">also </w:t>
      </w:r>
      <w:r w:rsidR="00532F3F" w:rsidRPr="0077190D">
        <w:t xml:space="preserve">has </w:t>
      </w:r>
      <w:r w:rsidRPr="0077190D">
        <w:t>activ</w:t>
      </w:r>
      <w:r w:rsidR="00532F3F" w:rsidRPr="0077190D">
        <w:t>e traffic</w:t>
      </w:r>
      <w:r w:rsidRPr="0077190D">
        <w:t xml:space="preserve">, a new </w:t>
      </w:r>
      <w:r w:rsidR="00532F3F" w:rsidRPr="0077190D">
        <w:t xml:space="preserve">set of </w:t>
      </w:r>
      <w:r w:rsidRPr="0077190D">
        <w:t xml:space="preserve">DRX parameters </w:t>
      </w:r>
      <w:r w:rsidR="00532F3F" w:rsidRPr="0077190D">
        <w:t>to meet the requirements of</w:t>
      </w:r>
      <w:r w:rsidRPr="0077190D">
        <w:t xml:space="preserve"> </w:t>
      </w:r>
      <w:r w:rsidR="00532F3F" w:rsidRPr="0077190D">
        <w:t xml:space="preserve">both </w:t>
      </w:r>
      <w:r w:rsidRPr="0077190D">
        <w:t>DRB</w:t>
      </w:r>
      <w:r w:rsidR="00532F3F" w:rsidRPr="0077190D">
        <w:t>s</w:t>
      </w:r>
      <w:r w:rsidRPr="0077190D">
        <w:t xml:space="preserve"> is required to be configured.</w:t>
      </w:r>
    </w:p>
    <w:p w14:paraId="1F17D282" w14:textId="2A7094BA" w:rsidR="001A1402" w:rsidRPr="0077190D" w:rsidRDefault="004B30BB" w:rsidP="001F0BD2">
      <w:pPr>
        <w:pStyle w:val="ListParagraph"/>
        <w:overflowPunct/>
        <w:autoSpaceDE/>
        <w:autoSpaceDN/>
        <w:adjustRightInd/>
        <w:spacing w:before="240"/>
        <w:ind w:left="0"/>
        <w:contextualSpacing w:val="0"/>
      </w:pPr>
      <w:r w:rsidRPr="0077190D">
        <w:t>In this scenario</w:t>
      </w:r>
      <w:r w:rsidR="001A1402" w:rsidRPr="0077190D">
        <w:t>, it is not efficient to use only dedicated RRC signaling for every time</w:t>
      </w:r>
      <w:r w:rsidRPr="0077190D">
        <w:t xml:space="preserve"> </w:t>
      </w:r>
      <w:r w:rsidR="00532F3F" w:rsidRPr="0077190D">
        <w:t xml:space="preserve">traffic on </w:t>
      </w:r>
      <w:r w:rsidRPr="0077190D">
        <w:t xml:space="preserve">a DRB </w:t>
      </w:r>
      <w:r w:rsidR="00532F3F" w:rsidRPr="0077190D">
        <w:t>become active or inactive</w:t>
      </w:r>
      <w:r w:rsidR="00D375AF" w:rsidRPr="0077190D">
        <w:t xml:space="preserve"> as</w:t>
      </w:r>
      <w:r w:rsidR="001A1402" w:rsidRPr="0077190D">
        <w:t xml:space="preserve"> </w:t>
      </w:r>
      <w:r w:rsidR="00D375AF" w:rsidRPr="0077190D">
        <w:t>t</w:t>
      </w:r>
      <w:r w:rsidR="00A143D3" w:rsidRPr="0077190D">
        <w:t>his will incur additional signaling overhead</w:t>
      </w:r>
      <w:r w:rsidR="001A1402" w:rsidRPr="0077190D">
        <w:t xml:space="preserve">. Therefore a new mechanism to configure the DRX, for example using lower layers will be useful in NR.  </w:t>
      </w:r>
    </w:p>
    <w:p w14:paraId="6FF38F2E" w14:textId="035C9E1B" w:rsidR="001A1402" w:rsidRPr="0077190D" w:rsidRDefault="001A1402" w:rsidP="00E977A5">
      <w:pPr>
        <w:pStyle w:val="Observationstyle"/>
      </w:pPr>
      <w:bookmarkStart w:id="17" w:name="_Toc473922529"/>
      <w:bookmarkStart w:id="18" w:name="_Toc473922887"/>
      <w:bookmarkStart w:id="19" w:name="_Toc473927097"/>
      <w:bookmarkStart w:id="20" w:name="_Toc473927738"/>
      <w:bookmarkStart w:id="21" w:name="_Toc473928363"/>
      <w:bookmarkStart w:id="22" w:name="_Toc478058084"/>
      <w:bookmarkStart w:id="23" w:name="_Toc478137839"/>
      <w:bookmarkStart w:id="24" w:name="_Toc478138368"/>
      <w:bookmarkStart w:id="25" w:name="_Toc478154642"/>
      <w:bookmarkStart w:id="26" w:name="_Toc478154704"/>
      <w:bookmarkStart w:id="27" w:name="_Toc478155496"/>
      <w:bookmarkStart w:id="28" w:name="_Toc478160225"/>
      <w:bookmarkStart w:id="29" w:name="_Toc481522853"/>
      <w:bookmarkStart w:id="30" w:name="_Toc481594190"/>
      <w:bookmarkStart w:id="31" w:name="_Toc481772408"/>
      <w:bookmarkStart w:id="32" w:name="_Toc481784179"/>
      <w:r w:rsidRPr="0077190D">
        <w:t>I</w:t>
      </w:r>
      <w:r w:rsidR="00DB152D" w:rsidRPr="0077190D">
        <w:t>f DRBs are established</w:t>
      </w:r>
      <w:r w:rsidRPr="0077190D">
        <w:t xml:space="preserve">, additional signaling overhead may incur </w:t>
      </w:r>
      <w:r w:rsidR="007A2C88" w:rsidRPr="0077190D">
        <w:t xml:space="preserve">to configure the </w:t>
      </w:r>
      <w:r w:rsidR="00E977A5" w:rsidRPr="0077190D">
        <w:t xml:space="preserve">optimal </w:t>
      </w:r>
      <w:r w:rsidR="007A2C88" w:rsidRPr="0077190D">
        <w:t xml:space="preserve">DRX </w:t>
      </w:r>
      <w:r w:rsidR="00DB152D" w:rsidRPr="0077190D">
        <w:t xml:space="preserve">parameters </w:t>
      </w:r>
      <w:r w:rsidR="007A2C88" w:rsidRPr="0077190D">
        <w:t>using</w:t>
      </w:r>
      <w:r w:rsidRPr="0077190D">
        <w:t xml:space="preserve"> dedicated RRC signaling</w:t>
      </w:r>
      <w:r w:rsidR="00DB152D" w:rsidRPr="0077190D">
        <w:t xml:space="preserve"> based on </w:t>
      </w:r>
      <w:r w:rsidR="00E977A5" w:rsidRPr="0077190D">
        <w:t xml:space="preserve">which </w:t>
      </w:r>
      <w:r w:rsidR="00DB152D" w:rsidRPr="0077190D">
        <w:t>DRBs</w:t>
      </w:r>
      <w:r w:rsidR="00E977A5" w:rsidRPr="0077190D">
        <w:t xml:space="preserve"> have active traffic</w:t>
      </w:r>
      <w:r w:rsidR="00D375AF" w:rsidRPr="0077190D">
        <w:t xml:space="preserve"> on-going</w:t>
      </w:r>
      <w:r w:rsidR="00E977A5" w:rsidRPr="0077190D">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BADECF0" w14:textId="1A5AE300" w:rsidR="00B2143A" w:rsidRPr="0077190D" w:rsidRDefault="005C405B" w:rsidP="009077C4">
      <w:pPr>
        <w:rPr>
          <w:lang w:val="en-GB" w:eastAsia="x-none"/>
        </w:rPr>
      </w:pPr>
      <w:r w:rsidRPr="0077190D">
        <w:rPr>
          <w:lang w:val="en-GB"/>
        </w:rPr>
        <w:t xml:space="preserve">In NR, a UE may </w:t>
      </w:r>
      <w:r w:rsidR="00E977A5" w:rsidRPr="0077190D">
        <w:rPr>
          <w:lang w:val="en-GB"/>
        </w:rPr>
        <w:t xml:space="preserve">be configured with </w:t>
      </w:r>
      <w:r w:rsidRPr="0077190D">
        <w:rPr>
          <w:lang w:val="en-GB"/>
        </w:rPr>
        <w:t xml:space="preserve">multiple </w:t>
      </w:r>
      <w:r w:rsidR="008B008A" w:rsidRPr="0077190D">
        <w:rPr>
          <w:lang w:val="en-GB"/>
        </w:rPr>
        <w:t>TTI</w:t>
      </w:r>
      <w:r w:rsidR="00E977A5" w:rsidRPr="0077190D">
        <w:rPr>
          <w:lang w:val="en-GB"/>
        </w:rPr>
        <w:t xml:space="preserve"> duration</w:t>
      </w:r>
      <w:r w:rsidR="008B008A" w:rsidRPr="0077190D">
        <w:rPr>
          <w:lang w:val="en-GB"/>
        </w:rPr>
        <w:t>s</w:t>
      </w:r>
      <w:r w:rsidRPr="0077190D">
        <w:rPr>
          <w:lang w:val="en-GB"/>
        </w:rPr>
        <w:t>.</w:t>
      </w:r>
      <w:r w:rsidR="008B008A" w:rsidRPr="0077190D">
        <w:rPr>
          <w:lang w:val="en-GB"/>
        </w:rPr>
        <w:t xml:space="preserve"> </w:t>
      </w:r>
      <w:r w:rsidR="00B2143A" w:rsidRPr="0077190D">
        <w:rPr>
          <w:lang w:val="en-GB" w:eastAsia="x-none"/>
        </w:rPr>
        <w:t>gNB</w:t>
      </w:r>
      <w:r w:rsidR="009077C4" w:rsidRPr="0077190D">
        <w:rPr>
          <w:lang w:val="en-GB" w:eastAsia="x-none"/>
        </w:rPr>
        <w:t xml:space="preserve"> can</w:t>
      </w:r>
      <w:r w:rsidR="00B2143A" w:rsidRPr="0077190D">
        <w:rPr>
          <w:lang w:val="en-GB" w:eastAsia="x-none"/>
        </w:rPr>
        <w:t xml:space="preserve"> configure different DRX configuration for each TTI and the actual DRX configuration can be changed dynamically</w:t>
      </w:r>
      <w:r w:rsidR="00B2143A" w:rsidRPr="0077190D">
        <w:rPr>
          <w:b/>
          <w:lang w:val="en-GB" w:eastAsia="x-none"/>
        </w:rPr>
        <w:t>.</w:t>
      </w:r>
      <w:r w:rsidR="00B2143A" w:rsidRPr="0077190D">
        <w:rPr>
          <w:lang w:val="en-GB" w:eastAsia="x-none"/>
        </w:rPr>
        <w:t xml:space="preserve"> If </w:t>
      </w:r>
      <w:r w:rsidR="00A143D3" w:rsidRPr="0077190D">
        <w:rPr>
          <w:lang w:val="en-GB" w:eastAsia="x-none"/>
        </w:rPr>
        <w:t>UE is using 1 ms TTI</w:t>
      </w:r>
      <w:r w:rsidR="00B2143A" w:rsidRPr="0077190D">
        <w:rPr>
          <w:lang w:val="en-GB" w:eastAsia="x-none"/>
        </w:rPr>
        <w:t xml:space="preserve">, actual DRX configuration is set to </w:t>
      </w:r>
      <w:r w:rsidR="00A143D3" w:rsidRPr="0077190D">
        <w:rPr>
          <w:lang w:val="en-GB" w:eastAsia="x-none"/>
        </w:rPr>
        <w:t xml:space="preserve">a </w:t>
      </w:r>
      <w:r w:rsidR="00B2143A" w:rsidRPr="0077190D">
        <w:rPr>
          <w:lang w:val="en-GB" w:eastAsia="x-none"/>
        </w:rPr>
        <w:t xml:space="preserve">DRX configuration </w:t>
      </w:r>
      <w:r w:rsidR="00A143D3" w:rsidRPr="0077190D">
        <w:rPr>
          <w:lang w:val="en-GB" w:eastAsia="x-none"/>
        </w:rPr>
        <w:t xml:space="preserve">which is associated </w:t>
      </w:r>
      <w:r w:rsidR="00B2143A" w:rsidRPr="0077190D">
        <w:rPr>
          <w:lang w:val="en-GB" w:eastAsia="x-none"/>
        </w:rPr>
        <w:t>to 1ms TTI</w:t>
      </w:r>
      <w:r w:rsidR="00A143D3" w:rsidRPr="0077190D">
        <w:rPr>
          <w:lang w:val="en-GB" w:eastAsia="x-none"/>
        </w:rPr>
        <w:t xml:space="preserve"> among other DRX configurations</w:t>
      </w:r>
      <w:r w:rsidR="00B2143A" w:rsidRPr="0077190D">
        <w:rPr>
          <w:lang w:val="en-GB" w:eastAsia="x-none"/>
        </w:rPr>
        <w:t xml:space="preserve">. In order to </w:t>
      </w:r>
      <w:r w:rsidR="00A143D3" w:rsidRPr="0077190D">
        <w:rPr>
          <w:lang w:val="en-GB" w:eastAsia="x-none"/>
        </w:rPr>
        <w:t>avoid miss match in DRX configuration</w:t>
      </w:r>
      <w:r w:rsidR="00F16C86" w:rsidRPr="0077190D">
        <w:rPr>
          <w:lang w:val="en-GB" w:eastAsia="x-none"/>
        </w:rPr>
        <w:t xml:space="preserve"> </w:t>
      </w:r>
      <w:r w:rsidR="00B2143A" w:rsidRPr="0077190D">
        <w:rPr>
          <w:lang w:val="en-GB" w:eastAsia="x-none"/>
        </w:rPr>
        <w:t xml:space="preserve">between UE and gNB, </w:t>
      </w:r>
      <w:r w:rsidR="00A143D3" w:rsidRPr="0077190D">
        <w:rPr>
          <w:lang w:val="en-GB" w:eastAsia="x-none"/>
        </w:rPr>
        <w:t>the switching of DRX</w:t>
      </w:r>
      <w:r w:rsidR="00B2143A" w:rsidRPr="0077190D">
        <w:rPr>
          <w:lang w:val="en-GB" w:eastAsia="x-none"/>
        </w:rPr>
        <w:t xml:space="preserve"> should be signalled by either UE or gNB. </w:t>
      </w:r>
    </w:p>
    <w:p w14:paraId="2108DA5D" w14:textId="1F7B4E86" w:rsidR="00B2143A" w:rsidRPr="0077190D" w:rsidRDefault="00DC5FF1" w:rsidP="00E977A5">
      <w:pPr>
        <w:pStyle w:val="Observationstyle"/>
        <w:rPr>
          <w:lang w:val="en-GB"/>
        </w:rPr>
      </w:pPr>
      <w:bookmarkStart w:id="33" w:name="_Toc473922530"/>
      <w:bookmarkStart w:id="34" w:name="_Toc473922888"/>
      <w:bookmarkStart w:id="35" w:name="_Toc473927098"/>
      <w:bookmarkStart w:id="36" w:name="_Toc473927739"/>
      <w:bookmarkStart w:id="37" w:name="_Toc473928364"/>
      <w:bookmarkStart w:id="38" w:name="_Toc478058085"/>
      <w:bookmarkStart w:id="39" w:name="_Toc478137840"/>
      <w:bookmarkStart w:id="40" w:name="_Toc478138369"/>
      <w:bookmarkStart w:id="41" w:name="_Toc478154643"/>
      <w:bookmarkStart w:id="42" w:name="_Toc478154705"/>
      <w:bookmarkStart w:id="43" w:name="_Toc478155497"/>
      <w:bookmarkStart w:id="44" w:name="_Toc478160226"/>
      <w:bookmarkStart w:id="45" w:name="_Toc481522854"/>
      <w:bookmarkStart w:id="46" w:name="_Toc481594191"/>
      <w:bookmarkStart w:id="47" w:name="_Toc481772409"/>
      <w:bookmarkStart w:id="48" w:name="_Toc481784180"/>
      <w:r w:rsidRPr="0077190D">
        <w:rPr>
          <w:lang w:val="en-GB"/>
        </w:rPr>
        <w:t>UE may be configured with multiple DRX configuration</w:t>
      </w:r>
      <w:r w:rsidR="004B30BB" w:rsidRPr="0077190D">
        <w:rPr>
          <w:lang w:val="en-GB"/>
        </w:rPr>
        <w:t>s</w:t>
      </w:r>
      <w:r w:rsidRPr="0077190D">
        <w:rPr>
          <w:lang w:val="en-GB"/>
        </w:rPr>
        <w:t xml:space="preserve"> specific to TTI</w:t>
      </w:r>
      <w:r w:rsidR="00F16C86" w:rsidRPr="0077190D">
        <w:rPr>
          <w:lang w:val="en-GB"/>
        </w:rPr>
        <w:t xml:space="preserve"> duration</w:t>
      </w:r>
      <w:r w:rsidRPr="0077190D">
        <w:rPr>
          <w:lang w:val="en-GB"/>
        </w:rPr>
        <w: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D6AF88C" w14:textId="4FC7867B" w:rsidR="00086DF8" w:rsidRPr="0077190D" w:rsidRDefault="00086DF8" w:rsidP="00086DF8">
      <w:pPr>
        <w:rPr>
          <w:lang w:val="en-GB"/>
        </w:rPr>
      </w:pPr>
      <w:r w:rsidRPr="0077190D">
        <w:rPr>
          <w:lang w:val="en-GB"/>
        </w:rPr>
        <w:t xml:space="preserve">Considering the above aspects that may require different DRX configurations depending on different QoS, active DRBs or different TTI, more dynamic and flexible change of DRX configuration is desirable for NR. </w:t>
      </w:r>
    </w:p>
    <w:p w14:paraId="7BCDEF8B" w14:textId="5261DE65" w:rsidR="00086DF8" w:rsidRPr="0077190D" w:rsidRDefault="00086DF8" w:rsidP="00086DF8">
      <w:pPr>
        <w:pStyle w:val="Recommend-1"/>
        <w:rPr>
          <w:lang w:val="en-GB"/>
        </w:rPr>
      </w:pPr>
      <w:bookmarkStart w:id="49" w:name="_Toc473927100"/>
      <w:bookmarkStart w:id="50" w:name="_Toc473927741"/>
      <w:bookmarkStart w:id="51" w:name="_Toc473928366"/>
      <w:bookmarkStart w:id="52" w:name="_Toc477470780"/>
      <w:bookmarkStart w:id="53" w:name="_Toc477685762"/>
      <w:bookmarkStart w:id="54" w:name="_Toc478058088"/>
      <w:bookmarkStart w:id="55" w:name="_Toc478077716"/>
      <w:bookmarkStart w:id="56" w:name="_Toc478137844"/>
      <w:bookmarkStart w:id="57" w:name="_Toc478138373"/>
      <w:bookmarkStart w:id="58" w:name="_Toc478154646"/>
      <w:bookmarkStart w:id="59" w:name="_Toc478154695"/>
      <w:bookmarkStart w:id="60" w:name="_Toc478155500"/>
      <w:bookmarkStart w:id="61" w:name="_Toc478160229"/>
      <w:bookmarkStart w:id="62" w:name="_Toc481522861"/>
      <w:bookmarkStart w:id="63" w:name="_Toc481594195"/>
      <w:bookmarkStart w:id="64" w:name="_Toc481772426"/>
      <w:bookmarkStart w:id="65" w:name="_Toc481772602"/>
      <w:bookmarkStart w:id="66" w:name="_Toc481772834"/>
      <w:bookmarkStart w:id="67" w:name="_Toc481784184"/>
      <w:r w:rsidRPr="0077190D">
        <w:rPr>
          <w:b/>
          <w:lang w:val="en-GB"/>
        </w:rPr>
        <w:t xml:space="preserve">NR </w:t>
      </w:r>
      <w:r w:rsidR="00A25B94" w:rsidRPr="0077190D">
        <w:rPr>
          <w:b/>
          <w:lang w:val="en-GB"/>
        </w:rPr>
        <w:t xml:space="preserve">design enables efficient </w:t>
      </w:r>
      <w:r w:rsidRPr="0077190D">
        <w:rPr>
          <w:b/>
          <w:lang w:val="en-GB"/>
        </w:rPr>
        <w:t>frequent change of DRX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918E613" w14:textId="23AB0D27" w:rsidR="00EC3224" w:rsidRPr="0077190D" w:rsidRDefault="00B2143A" w:rsidP="00912200">
      <w:pPr>
        <w:pStyle w:val="Heading2"/>
      </w:pPr>
      <w:bookmarkStart w:id="68" w:name="_Toc473647374"/>
      <w:bookmarkStart w:id="69" w:name="_Toc473649094"/>
      <w:bookmarkEnd w:id="68"/>
      <w:bookmarkEnd w:id="69"/>
      <w:r w:rsidRPr="0077190D">
        <w:t>Signaling for d</w:t>
      </w:r>
      <w:r w:rsidR="00EC3224" w:rsidRPr="0077190D">
        <w:t>ynamic switching of DRX configurations</w:t>
      </w:r>
    </w:p>
    <w:p w14:paraId="4B3F4E74" w14:textId="74244BAF" w:rsidR="00EC3224" w:rsidRPr="0077190D" w:rsidRDefault="00EC3224" w:rsidP="00EC3224">
      <w:r w:rsidRPr="0077190D">
        <w:t xml:space="preserve">To avoid RRC signaling for every change of DRX configuration, UE can be configured with multiple DRX configurations.  The applicable one can be selected without RRC signaling, for example </w:t>
      </w:r>
      <w:r w:rsidR="00B74CE7" w:rsidRPr="0077190D">
        <w:t xml:space="preserve">it </w:t>
      </w:r>
      <w:r w:rsidRPr="0077190D">
        <w:t>can be signaled explicitly over the user plane or implicit</w:t>
      </w:r>
      <w:r w:rsidR="00B74CE7" w:rsidRPr="0077190D">
        <w:t>ly</w:t>
      </w:r>
      <w:r w:rsidRPr="0077190D">
        <w:t xml:space="preserve"> based on active DRB.  </w:t>
      </w:r>
    </w:p>
    <w:p w14:paraId="56B1932D" w14:textId="77777777" w:rsidR="00EC3224" w:rsidRPr="0077190D" w:rsidRDefault="00EC3224" w:rsidP="00EC3224">
      <w:pPr>
        <w:spacing w:after="0"/>
      </w:pPr>
      <w:r w:rsidRPr="0077190D">
        <w:t>There can be different mechanisms how the network can select an applicable DRX configuration such as</w:t>
      </w:r>
    </w:p>
    <w:p w14:paraId="756819C9" w14:textId="77777777" w:rsidR="00EC3224" w:rsidRPr="0077190D" w:rsidRDefault="00EC3224" w:rsidP="00EC3224">
      <w:pPr>
        <w:numPr>
          <w:ilvl w:val="0"/>
          <w:numId w:val="6"/>
        </w:numPr>
        <w:spacing w:after="0"/>
      </w:pPr>
      <w:r w:rsidRPr="0077190D">
        <w:t>Based on which DRB is active.</w:t>
      </w:r>
    </w:p>
    <w:p w14:paraId="3CC83683" w14:textId="7687EDE1" w:rsidR="00DC5FF1" w:rsidRPr="0077190D" w:rsidRDefault="00EC3224" w:rsidP="00673F1E">
      <w:pPr>
        <w:numPr>
          <w:ilvl w:val="0"/>
          <w:numId w:val="6"/>
        </w:numPr>
        <w:spacing w:after="0"/>
      </w:pPr>
      <w:r w:rsidRPr="0077190D">
        <w:t>Based on stringent condition of DRX cycle</w:t>
      </w:r>
      <w:r w:rsidR="00B2143A" w:rsidRPr="0077190D">
        <w:t xml:space="preserve"> (e.g. depending TTI)</w:t>
      </w:r>
      <w:r w:rsidR="00B74CE7" w:rsidRPr="0077190D">
        <w:t>.</w:t>
      </w:r>
    </w:p>
    <w:p w14:paraId="5210FC89" w14:textId="0E1D3669" w:rsidR="00B2143A" w:rsidRPr="0077190D" w:rsidRDefault="00B2143A">
      <w:pPr>
        <w:numPr>
          <w:ilvl w:val="0"/>
          <w:numId w:val="6"/>
        </w:numPr>
      </w:pPr>
      <w:r w:rsidRPr="0077190D">
        <w:t>Based on UE preference</w:t>
      </w:r>
    </w:p>
    <w:p w14:paraId="437A406C" w14:textId="5D36157F" w:rsidR="00EB19BC" w:rsidRPr="0077190D" w:rsidRDefault="00EC3224" w:rsidP="00EC3224">
      <w:pPr>
        <w:rPr>
          <w:lang w:eastAsia="zh-CN"/>
        </w:rPr>
      </w:pPr>
      <w:r w:rsidRPr="0077190D">
        <w:rPr>
          <w:lang w:eastAsia="zh-CN"/>
        </w:rPr>
        <w:t xml:space="preserve">To facilitate the frequent DRX </w:t>
      </w:r>
      <w:r w:rsidR="005E1EC9" w:rsidRPr="0077190D">
        <w:rPr>
          <w:lang w:eastAsia="zh-CN"/>
        </w:rPr>
        <w:t>re</w:t>
      </w:r>
      <w:r w:rsidRPr="0077190D">
        <w:rPr>
          <w:lang w:eastAsia="zh-CN"/>
        </w:rPr>
        <w:t xml:space="preserve">configurations or switching between different DRX configurations supporting multiple types of services/QoS dynamically, an efficient mechanism would be required. </w:t>
      </w:r>
      <w:r w:rsidR="00EB19BC" w:rsidRPr="0077190D">
        <w:rPr>
          <w:lang w:eastAsia="zh-CN"/>
        </w:rPr>
        <w:t xml:space="preserve">If we use RRC signaling to configure the DRX configuration, the frequent change may not be desirable due to RRC signaling overhead. </w:t>
      </w:r>
    </w:p>
    <w:p w14:paraId="2ECA9B14" w14:textId="4CD5A0AD" w:rsidR="00EB19BC" w:rsidRPr="0077190D" w:rsidRDefault="00EB19BC" w:rsidP="00EC3224">
      <w:pPr>
        <w:rPr>
          <w:lang w:eastAsia="zh-CN"/>
        </w:rPr>
      </w:pPr>
      <w:r w:rsidRPr="0077190D">
        <w:rPr>
          <w:lang w:eastAsia="zh-CN"/>
        </w:rPr>
        <w:t xml:space="preserve">Therefore, it is </w:t>
      </w:r>
      <w:r w:rsidR="002243A7" w:rsidRPr="0077190D">
        <w:rPr>
          <w:lang w:eastAsia="zh-CN"/>
        </w:rPr>
        <w:t>beneficial</w:t>
      </w:r>
      <w:r w:rsidRPr="0077190D">
        <w:rPr>
          <w:lang w:eastAsia="zh-CN"/>
        </w:rPr>
        <w:t xml:space="preserve"> that gNB provide multiple DRX configurations via RRC signaling and the actual DRX configuration is indicated later based on actual data transmission/service. There could be multiple options that gNB provide multiple DRX configurations. </w:t>
      </w:r>
      <w:r w:rsidR="00EC3224" w:rsidRPr="0077190D">
        <w:rPr>
          <w:lang w:eastAsia="zh-CN"/>
        </w:rPr>
        <w:t>For example, a DRX configuration can be mapped to a particular DRB. In other example, multiple DRX configurations can be pre-defined based on services or numerologies supported</w:t>
      </w:r>
      <w:r w:rsidRPr="0077190D">
        <w:rPr>
          <w:lang w:eastAsia="zh-CN"/>
        </w:rPr>
        <w:t xml:space="preserve">. </w:t>
      </w:r>
    </w:p>
    <w:p w14:paraId="524CA436" w14:textId="3DEB5DCC" w:rsidR="00DC5FF1" w:rsidRPr="0077190D" w:rsidRDefault="00EB19BC" w:rsidP="001F0BD2">
      <w:r w:rsidRPr="0077190D">
        <w:rPr>
          <w:lang w:eastAsia="zh-CN"/>
        </w:rPr>
        <w:t>When the gNB indicates the actual DRX configuration, the gNB can just indicate</w:t>
      </w:r>
      <w:r w:rsidR="005E1EC9" w:rsidRPr="0077190D">
        <w:rPr>
          <w:lang w:eastAsia="zh-CN"/>
        </w:rPr>
        <w:t xml:space="preserve"> an</w:t>
      </w:r>
      <w:r w:rsidRPr="0077190D">
        <w:rPr>
          <w:lang w:eastAsia="zh-CN"/>
        </w:rPr>
        <w:t xml:space="preserve"> index of selected DRX configuration from the preconfigured DRX configurations. </w:t>
      </w:r>
      <w:r w:rsidR="008B0C5C" w:rsidRPr="0077190D">
        <w:rPr>
          <w:lang w:eastAsia="zh-CN"/>
        </w:rPr>
        <w:t xml:space="preserve">Although we can use RRC signaling to indicate </w:t>
      </w:r>
      <w:r w:rsidRPr="0077190D">
        <w:t xml:space="preserve">actual </w:t>
      </w:r>
      <w:r w:rsidR="00EC3224" w:rsidRPr="0077190D">
        <w:t xml:space="preserve">DRX </w:t>
      </w:r>
      <w:r w:rsidRPr="0077190D">
        <w:t>configuration</w:t>
      </w:r>
      <w:r w:rsidR="008B0C5C" w:rsidRPr="0077190D">
        <w:t>, as mentioned above, it may not be desirable to frequently change DRX configuration</w:t>
      </w:r>
      <w:r w:rsidR="00DC277A" w:rsidRPr="0077190D">
        <w:t xml:space="preserve"> due to the concern of increasing RRC signaling over the air</w:t>
      </w:r>
      <w:r w:rsidR="008B0C5C" w:rsidRPr="0077190D">
        <w:t>. Therefore, lower layer signaling (L1/L2 signaling)</w:t>
      </w:r>
      <w:r w:rsidR="00060CB9" w:rsidRPr="0077190D">
        <w:t xml:space="preserve"> can be used</w:t>
      </w:r>
      <w:r w:rsidR="008B0C5C" w:rsidRPr="0077190D">
        <w:t xml:space="preserve"> to change DRX configuration. </w:t>
      </w:r>
    </w:p>
    <w:p w14:paraId="113BE99C" w14:textId="0DAB6184" w:rsidR="008B0C5C" w:rsidRPr="0077190D" w:rsidRDefault="004B30BB" w:rsidP="00E977A5">
      <w:pPr>
        <w:pStyle w:val="Observationstyle"/>
      </w:pPr>
      <w:bookmarkStart w:id="70" w:name="_Toc473922531"/>
      <w:bookmarkStart w:id="71" w:name="_Toc473922889"/>
      <w:bookmarkStart w:id="72" w:name="_Toc473927099"/>
      <w:bookmarkStart w:id="73" w:name="_Toc473927740"/>
      <w:bookmarkStart w:id="74" w:name="_Toc473928365"/>
      <w:bookmarkStart w:id="75" w:name="_Toc478058086"/>
      <w:bookmarkStart w:id="76" w:name="_Toc478137841"/>
      <w:bookmarkStart w:id="77" w:name="_Toc478138370"/>
      <w:bookmarkStart w:id="78" w:name="_Toc478154644"/>
      <w:bookmarkStart w:id="79" w:name="_Toc478154706"/>
      <w:bookmarkStart w:id="80" w:name="_Toc478155498"/>
      <w:bookmarkStart w:id="81" w:name="_Toc478160227"/>
      <w:bookmarkStart w:id="82" w:name="_Toc481522855"/>
      <w:bookmarkStart w:id="83" w:name="_Toc481594192"/>
      <w:bookmarkStart w:id="84" w:name="_Toc481772410"/>
      <w:bookmarkStart w:id="85" w:name="_Toc481784181"/>
      <w:r w:rsidRPr="0077190D">
        <w:t>Lower layer signaling (L1/L</w:t>
      </w:r>
      <w:r w:rsidR="00AF1872" w:rsidRPr="0077190D">
        <w:t>2</w:t>
      </w:r>
      <w:r w:rsidRPr="0077190D">
        <w:t xml:space="preserve">) can be used for UE to apply a </w:t>
      </w:r>
      <w:r w:rsidR="00DC277A" w:rsidRPr="0077190D">
        <w:t xml:space="preserve">given </w:t>
      </w:r>
      <w:r w:rsidRPr="0077190D">
        <w:t>DRX</w:t>
      </w:r>
      <w:r w:rsidR="00DC277A" w:rsidRPr="0077190D">
        <w:t xml:space="preserve"> configuration</w:t>
      </w:r>
      <w:r w:rsidRPr="0077190D">
        <w:t xml:space="preserve"> from </w:t>
      </w:r>
      <w:r w:rsidR="00DC277A" w:rsidRPr="0077190D">
        <w:t>a known group of</w:t>
      </w:r>
      <w:r w:rsidRPr="0077190D">
        <w:t xml:space="preserve"> DRX configurations.</w:t>
      </w:r>
      <w:bookmarkStart w:id="86" w:name="_Toc473922532"/>
      <w:bookmarkStart w:id="87" w:name="_Toc473922533"/>
      <w:bookmarkStart w:id="88" w:name="_Toc471473046"/>
      <w:bookmarkStart w:id="89" w:name="_Toc473922534"/>
      <w:bookmarkStart w:id="90" w:name="_Toc465868500"/>
      <w:bookmarkStart w:id="91" w:name="_Toc466027729"/>
      <w:bookmarkStart w:id="92" w:name="_Toc466028396"/>
      <w:bookmarkStart w:id="93" w:name="_Toc466040661"/>
      <w:bookmarkStart w:id="94" w:name="_Toc466045641"/>
      <w:bookmarkStart w:id="95" w:name="_Toc466045664"/>
      <w:bookmarkStart w:id="96" w:name="_Toc466061037"/>
      <w:bookmarkStart w:id="97" w:name="_Toc466061104"/>
      <w:bookmarkStart w:id="98" w:name="_Toc466061858"/>
      <w:bookmarkStart w:id="99" w:name="_Toc468890154"/>
      <w:bookmarkStart w:id="100" w:name="_Toc471160386"/>
      <w:bookmarkStart w:id="101" w:name="_Toc471307474"/>
      <w:bookmarkStart w:id="102" w:name="_Toc471472873"/>
      <w:bookmarkStart w:id="103" w:name="_Toc471472941"/>
      <w:bookmarkStart w:id="104" w:name="_Toc471473047"/>
      <w:bookmarkStart w:id="105" w:name="_Toc471489994"/>
      <w:bookmarkStart w:id="106" w:name="_Toc471490348"/>
      <w:bookmarkStart w:id="107" w:name="_Toc473647365"/>
      <w:bookmarkStart w:id="108" w:name="_Toc473756685"/>
      <w:bookmarkStart w:id="109" w:name="_Toc473839300"/>
      <w:bookmarkStart w:id="110" w:name="_Toc473903704"/>
      <w:bookmarkEnd w:id="70"/>
      <w:bookmarkEnd w:id="71"/>
      <w:bookmarkEnd w:id="72"/>
      <w:bookmarkEnd w:id="73"/>
      <w:bookmarkEnd w:id="74"/>
      <w:bookmarkEnd w:id="75"/>
      <w:bookmarkEnd w:id="76"/>
      <w:bookmarkEnd w:id="77"/>
      <w:bookmarkEnd w:id="78"/>
      <w:bookmarkEnd w:id="79"/>
      <w:bookmarkEnd w:id="80"/>
      <w:bookmarkEnd w:id="81"/>
      <w:bookmarkEnd w:id="82"/>
      <w:bookmarkEnd w:id="86"/>
      <w:bookmarkEnd w:id="87"/>
      <w:bookmarkEnd w:id="88"/>
      <w:bookmarkEnd w:id="89"/>
      <w:bookmarkEnd w:id="83"/>
      <w:bookmarkEnd w:id="84"/>
      <w:bookmarkEnd w:id="85"/>
    </w:p>
    <w:p w14:paraId="7E8343E0" w14:textId="2AA710B4" w:rsidR="00DB7C78" w:rsidRPr="0077190D" w:rsidRDefault="00DC277A" w:rsidP="00DB7C78">
      <w:r w:rsidRPr="0077190D">
        <w:t>It is to note that RAN2 will have to study</w:t>
      </w:r>
      <w:r w:rsidR="00DB7C78" w:rsidRPr="0077190D">
        <w:t xml:space="preserve"> the reliability </w:t>
      </w:r>
      <w:r w:rsidR="006739ED" w:rsidRPr="0077190D">
        <w:t>concerns that came due to the usage of</w:t>
      </w:r>
      <w:r w:rsidR="00DB7C78" w:rsidRPr="0077190D">
        <w:t xml:space="preserve"> the L1/L2 signaling. For example, MAC CE can be used for signaling </w:t>
      </w:r>
      <w:r w:rsidR="00DB20D0" w:rsidRPr="0077190D">
        <w:t>to UE to apply a pre-configured DRX. In case there is HARQ failure or ACK/NACK error, there is will be miss-match of DRX configuration between UE and gNB</w:t>
      </w:r>
      <w:r w:rsidR="00CC4719" w:rsidRPr="0077190D">
        <w:t xml:space="preserve"> which is undesirable</w:t>
      </w:r>
      <w:r w:rsidR="00DB20D0" w:rsidRPr="0077190D">
        <w:t>.</w:t>
      </w:r>
    </w:p>
    <w:p w14:paraId="48E58985" w14:textId="41C8936B" w:rsidR="00DC5FF1" w:rsidRPr="0077190D" w:rsidRDefault="00524D42">
      <w:pPr>
        <w:pStyle w:val="Recommend-1"/>
        <w:rPr>
          <w:lang w:val="en-GB"/>
        </w:rPr>
      </w:pPr>
      <w:bookmarkStart w:id="111" w:name="_Toc473922536"/>
      <w:bookmarkStart w:id="112" w:name="_Toc473922896"/>
      <w:bookmarkStart w:id="113" w:name="_Toc473927101"/>
      <w:bookmarkStart w:id="114" w:name="_Toc473927742"/>
      <w:bookmarkStart w:id="115" w:name="_Toc473928367"/>
      <w:bookmarkStart w:id="116" w:name="_Toc477470781"/>
      <w:bookmarkStart w:id="117" w:name="_Toc477685763"/>
      <w:bookmarkStart w:id="118" w:name="_Toc478058089"/>
      <w:bookmarkStart w:id="119" w:name="_Toc478077717"/>
      <w:bookmarkStart w:id="120" w:name="_Toc478137845"/>
      <w:bookmarkStart w:id="121" w:name="_Toc478138374"/>
      <w:bookmarkStart w:id="122" w:name="_Toc478154647"/>
      <w:bookmarkStart w:id="123" w:name="_Toc478154696"/>
      <w:bookmarkStart w:id="124" w:name="_Toc478155501"/>
      <w:bookmarkStart w:id="125" w:name="_Toc478160230"/>
      <w:bookmarkStart w:id="126" w:name="_Toc481522862"/>
      <w:bookmarkStart w:id="127" w:name="_Toc481594196"/>
      <w:bookmarkStart w:id="128" w:name="_Toc481772427"/>
      <w:bookmarkStart w:id="129" w:name="_Toc481772603"/>
      <w:bookmarkStart w:id="130" w:name="_Toc481772835"/>
      <w:bookmarkStart w:id="131" w:name="_Toc481784185"/>
      <w:r w:rsidRPr="0077190D">
        <w:rPr>
          <w:b/>
          <w:lang w:eastAsia="en-US"/>
        </w:rPr>
        <w:t>L</w:t>
      </w:r>
      <w:r w:rsidR="00DB20D0" w:rsidRPr="0077190D">
        <w:rPr>
          <w:b/>
          <w:lang w:eastAsia="en-US"/>
        </w:rPr>
        <w:t>ower layer signaling</w:t>
      </w:r>
      <w:r w:rsidRPr="0077190D">
        <w:rPr>
          <w:b/>
          <w:lang w:eastAsia="en-US"/>
        </w:rPr>
        <w:t xml:space="preserve"> is used for</w:t>
      </w:r>
      <w:r w:rsidR="006739ED" w:rsidRPr="0077190D">
        <w:rPr>
          <w:b/>
          <w:lang w:eastAsia="en-US"/>
        </w:rPr>
        <w:t xml:space="preserve"> indicating </w:t>
      </w:r>
      <w:r w:rsidRPr="0077190D">
        <w:rPr>
          <w:b/>
          <w:lang w:eastAsia="en-US"/>
        </w:rPr>
        <w:t xml:space="preserve">a </w:t>
      </w:r>
      <w:r w:rsidR="00DB20D0" w:rsidRPr="0077190D">
        <w:rPr>
          <w:b/>
          <w:lang w:eastAsia="en-US"/>
        </w:rPr>
        <w:t xml:space="preserve">DRX configuration </w:t>
      </w:r>
      <w:r w:rsidR="006739ED" w:rsidRPr="0077190D">
        <w:rPr>
          <w:b/>
          <w:lang w:eastAsia="en-US"/>
        </w:rPr>
        <w:t>to be used</w:t>
      </w:r>
      <w:r w:rsidRPr="0077190D">
        <w:rPr>
          <w:b/>
          <w:lang w:eastAsia="en-US"/>
        </w:rPr>
        <w:t xml:space="preserve"> by a UE if reliability issue is</w:t>
      </w:r>
      <w:r w:rsidR="00DB20D0" w:rsidRPr="0077190D">
        <w:rPr>
          <w:b/>
          <w:lang w:eastAsia="en-US"/>
        </w:rPr>
        <w:t xml:space="preserve"> addressed</w:t>
      </w:r>
      <w:r w:rsidR="00DC5FF1" w:rsidRPr="0077190D">
        <w:rPr>
          <w:b/>
          <w:lang w:eastAsia="en-US"/>
        </w:rPr>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262E67A" w14:textId="77777777" w:rsidR="006E3858" w:rsidRPr="0077190D" w:rsidRDefault="006E3858" w:rsidP="00822E6C">
      <w:pPr>
        <w:pStyle w:val="Heading2"/>
      </w:pPr>
      <w:r w:rsidRPr="0077190D">
        <w:lastRenderedPageBreak/>
        <w:t>Unit of the DRX parameters</w:t>
      </w:r>
    </w:p>
    <w:p w14:paraId="47308813" w14:textId="77777777" w:rsidR="006E3858" w:rsidRPr="0077190D" w:rsidRDefault="006E3858" w:rsidP="006E3858">
      <w:pPr>
        <w:rPr>
          <w:lang w:val="en-GB" w:eastAsia="x-none"/>
        </w:rPr>
      </w:pPr>
      <w:r w:rsidRPr="0077190D">
        <w:rPr>
          <w:lang w:val="en-GB" w:eastAsia="x-none"/>
        </w:rPr>
        <w:t>Based on the RAN2 agreement, in NR, At least the following DRX parameters need to be configured to a UE.</w:t>
      </w:r>
    </w:p>
    <w:p w14:paraId="2BE10BC2" w14:textId="77777777" w:rsidR="006E3858" w:rsidRPr="0077190D" w:rsidRDefault="006E3858" w:rsidP="006E3858">
      <w:pPr>
        <w:pStyle w:val="ListParagraph"/>
        <w:numPr>
          <w:ilvl w:val="0"/>
          <w:numId w:val="19"/>
        </w:numPr>
        <w:rPr>
          <w:lang w:val="en-GB" w:eastAsia="x-none"/>
        </w:rPr>
      </w:pPr>
      <w:r w:rsidRPr="0077190D">
        <w:rPr>
          <w:lang w:val="en-GB" w:eastAsia="x-none"/>
        </w:rPr>
        <w:t>ON duration timer</w:t>
      </w:r>
    </w:p>
    <w:p w14:paraId="738CD68F" w14:textId="77777777" w:rsidR="006E3858" w:rsidRPr="0077190D" w:rsidRDefault="006E3858" w:rsidP="006E3858">
      <w:pPr>
        <w:pStyle w:val="ListParagraph"/>
        <w:numPr>
          <w:ilvl w:val="0"/>
          <w:numId w:val="19"/>
        </w:numPr>
        <w:rPr>
          <w:lang w:val="en-GB" w:eastAsia="x-none"/>
        </w:rPr>
      </w:pPr>
      <w:r w:rsidRPr="0077190D">
        <w:rPr>
          <w:lang w:val="en-GB" w:eastAsia="x-none"/>
        </w:rPr>
        <w:t>DRX inactivity timer</w:t>
      </w:r>
    </w:p>
    <w:p w14:paraId="7D1017EB" w14:textId="77777777" w:rsidR="006E3858" w:rsidRPr="0077190D" w:rsidRDefault="006E3858" w:rsidP="006E3858">
      <w:pPr>
        <w:pStyle w:val="ListParagraph"/>
        <w:numPr>
          <w:ilvl w:val="0"/>
          <w:numId w:val="19"/>
        </w:numPr>
        <w:rPr>
          <w:lang w:val="en-GB" w:eastAsia="x-none"/>
        </w:rPr>
      </w:pPr>
      <w:r w:rsidRPr="0077190D">
        <w:rPr>
          <w:lang w:val="en-GB" w:eastAsia="x-none"/>
        </w:rPr>
        <w:t>DRX retransmission timer</w:t>
      </w:r>
    </w:p>
    <w:p w14:paraId="6D7288D5" w14:textId="77777777" w:rsidR="006E3858" w:rsidRPr="0077190D" w:rsidRDefault="006E3858" w:rsidP="006E3858">
      <w:pPr>
        <w:pStyle w:val="ListParagraph"/>
        <w:numPr>
          <w:ilvl w:val="0"/>
          <w:numId w:val="19"/>
        </w:numPr>
        <w:rPr>
          <w:lang w:val="en-GB" w:eastAsia="x-none"/>
        </w:rPr>
      </w:pPr>
      <w:r w:rsidRPr="0077190D">
        <w:rPr>
          <w:lang w:val="en-GB" w:eastAsia="x-none"/>
        </w:rPr>
        <w:t>DRX UL retransmission timer</w:t>
      </w:r>
    </w:p>
    <w:p w14:paraId="5DF833F6" w14:textId="77777777" w:rsidR="006E3858" w:rsidRPr="0077190D" w:rsidRDefault="006E3858" w:rsidP="006E3858">
      <w:pPr>
        <w:pStyle w:val="ListParagraph"/>
        <w:numPr>
          <w:ilvl w:val="0"/>
          <w:numId w:val="19"/>
        </w:numPr>
        <w:rPr>
          <w:lang w:val="en-GB" w:eastAsia="x-none"/>
        </w:rPr>
      </w:pPr>
      <w:r w:rsidRPr="0077190D">
        <w:rPr>
          <w:lang w:val="en-GB" w:eastAsia="x-none"/>
        </w:rPr>
        <w:t>Short DRX cycle and long DRX cycle</w:t>
      </w:r>
    </w:p>
    <w:p w14:paraId="15EE4374" w14:textId="2DAB333D" w:rsidR="006E3858" w:rsidRPr="0077190D" w:rsidRDefault="006E3858" w:rsidP="006E3858">
      <w:pPr>
        <w:rPr>
          <w:lang w:val="en-GB" w:eastAsia="x-none"/>
        </w:rPr>
      </w:pPr>
      <w:r w:rsidRPr="0077190D">
        <w:rPr>
          <w:lang w:val="en-GB" w:eastAsia="x-none"/>
        </w:rPr>
        <w:t xml:space="preserve">In </w:t>
      </w:r>
      <w:r w:rsidR="00C90D6F" w:rsidRPr="0077190D">
        <w:rPr>
          <w:lang w:val="en-GB" w:eastAsia="x-none"/>
        </w:rPr>
        <w:t>LTE</w:t>
      </w:r>
      <w:r w:rsidRPr="0077190D">
        <w:rPr>
          <w:lang w:val="en-GB" w:eastAsia="x-none"/>
        </w:rPr>
        <w:t xml:space="preserve">, ON duration timer and DRX inactivity timer are MAC entity specific. </w:t>
      </w:r>
      <w:r w:rsidR="00C90D6F" w:rsidRPr="0077190D">
        <w:rPr>
          <w:lang w:val="en-GB" w:eastAsia="x-none"/>
        </w:rPr>
        <w:t>In NR</w:t>
      </w:r>
      <w:r w:rsidR="0077190D" w:rsidRPr="0077190D">
        <w:rPr>
          <w:lang w:val="en-GB" w:eastAsia="x-none"/>
        </w:rPr>
        <w:t>, these</w:t>
      </w:r>
      <w:r w:rsidRPr="0077190D">
        <w:rPr>
          <w:lang w:val="en-GB" w:eastAsia="x-none"/>
        </w:rPr>
        <w:t xml:space="preserve"> timers </w:t>
      </w:r>
      <w:r w:rsidR="00C90D6F" w:rsidRPr="0077190D">
        <w:rPr>
          <w:lang w:val="en-GB" w:eastAsia="x-none"/>
        </w:rPr>
        <w:t>may dependent on</w:t>
      </w:r>
      <w:r w:rsidRPr="0077190D">
        <w:rPr>
          <w:lang w:val="en-GB" w:eastAsia="x-none"/>
        </w:rPr>
        <w:t xml:space="preserve"> numerology/TTI lengths. It is already agreed that UE monitors the PDCCH occasions. The unit of these timers can be in PDCCH </w:t>
      </w:r>
      <w:r w:rsidR="00A22257" w:rsidRPr="0077190D">
        <w:rPr>
          <w:lang w:val="en-GB" w:eastAsia="x-none"/>
        </w:rPr>
        <w:t>slot</w:t>
      </w:r>
      <w:r w:rsidRPr="0077190D">
        <w:rPr>
          <w:lang w:val="en-GB" w:eastAsia="x-none"/>
        </w:rPr>
        <w:t xml:space="preserve"> to monitor the PDCCH occasions of a reference </w:t>
      </w:r>
      <w:r w:rsidR="00A22257" w:rsidRPr="0077190D">
        <w:rPr>
          <w:lang w:val="en-GB" w:eastAsia="x-none"/>
        </w:rPr>
        <w:t>numerology/</w:t>
      </w:r>
      <w:r w:rsidRPr="0077190D">
        <w:rPr>
          <w:lang w:val="en-GB" w:eastAsia="x-none"/>
        </w:rPr>
        <w:t xml:space="preserve">TTI. The reference TTI </w:t>
      </w:r>
      <w:r w:rsidR="00DF5E8E" w:rsidRPr="0077190D">
        <w:rPr>
          <w:lang w:val="en-GB" w:eastAsia="x-none"/>
        </w:rPr>
        <w:t>can</w:t>
      </w:r>
      <w:r w:rsidRPr="0077190D">
        <w:rPr>
          <w:lang w:val="en-GB" w:eastAsia="x-none"/>
        </w:rPr>
        <w:t xml:space="preserve"> be explicitly defined or pre-configured</w:t>
      </w:r>
      <w:r w:rsidR="00C90D6F" w:rsidRPr="0077190D">
        <w:rPr>
          <w:lang w:val="en-GB" w:eastAsia="x-none"/>
        </w:rPr>
        <w:t xml:space="preserve"> to be one of the numerology/TTI in use</w:t>
      </w:r>
      <w:r w:rsidRPr="0077190D">
        <w:rPr>
          <w:lang w:val="en-GB" w:eastAsia="x-none"/>
        </w:rPr>
        <w:t xml:space="preserve"> by RRC. A subframe may contain multiple PDCCH slots</w:t>
      </w:r>
      <w:r w:rsidR="00C90D6F" w:rsidRPr="0077190D">
        <w:rPr>
          <w:lang w:val="en-GB" w:eastAsia="x-none"/>
        </w:rPr>
        <w:t>. It is also possible that the timers are independent of numerology/TTI</w:t>
      </w:r>
      <w:r w:rsidR="00A05895" w:rsidRPr="0077190D">
        <w:rPr>
          <w:lang w:val="en-GB" w:eastAsia="x-none"/>
        </w:rPr>
        <w:t>,</w:t>
      </w:r>
      <w:r w:rsidR="00C90D6F" w:rsidRPr="0077190D">
        <w:rPr>
          <w:lang w:val="en-GB" w:eastAsia="x-none"/>
        </w:rPr>
        <w:t xml:space="preserve"> which may not be suitable for UEs which support only very short TTI</w:t>
      </w:r>
      <w:r w:rsidRPr="0077190D">
        <w:rPr>
          <w:lang w:val="en-GB" w:eastAsia="x-none"/>
        </w:rPr>
        <w:t>.</w:t>
      </w:r>
    </w:p>
    <w:p w14:paraId="709E7FDF" w14:textId="5DD5EE80" w:rsidR="006E3858" w:rsidRPr="0077190D" w:rsidRDefault="00DF5E8E" w:rsidP="006E3858">
      <w:pPr>
        <w:pStyle w:val="Recommend-1"/>
        <w:rPr>
          <w:lang w:val="en-GB"/>
        </w:rPr>
      </w:pPr>
      <w:bookmarkStart w:id="132" w:name="_Toc481772604"/>
      <w:bookmarkStart w:id="133" w:name="_Toc481772836"/>
      <w:bookmarkStart w:id="134" w:name="_Toc481784186"/>
      <w:bookmarkStart w:id="135" w:name="_Toc481772605"/>
      <w:bookmarkStart w:id="136" w:name="_Toc481772837"/>
      <w:bookmarkStart w:id="137" w:name="_Toc481594197"/>
      <w:bookmarkEnd w:id="132"/>
      <w:bookmarkEnd w:id="133"/>
      <w:r w:rsidRPr="0077190D">
        <w:rPr>
          <w:lang w:val="en-GB"/>
        </w:rPr>
        <w:t>RAN2 discuss whether the</w:t>
      </w:r>
      <w:r w:rsidRPr="0077190D" w:rsidDel="001A0D01">
        <w:rPr>
          <w:lang w:val="en-GB"/>
        </w:rPr>
        <w:t xml:space="preserve"> </w:t>
      </w:r>
      <w:bookmarkStart w:id="138" w:name="_Toc481772429"/>
      <w:r w:rsidR="001A0D01" w:rsidRPr="0077190D">
        <w:rPr>
          <w:lang w:val="en-GB"/>
        </w:rPr>
        <w:t>u</w:t>
      </w:r>
      <w:r w:rsidR="006E3858" w:rsidRPr="0077190D">
        <w:rPr>
          <w:lang w:val="en-GB"/>
        </w:rPr>
        <w:t xml:space="preserve">nit of ON duration timer and DRX inactivity timer </w:t>
      </w:r>
      <w:r w:rsidRPr="0077190D">
        <w:rPr>
          <w:lang w:val="en-GB"/>
        </w:rPr>
        <w:t xml:space="preserve">can be </w:t>
      </w:r>
      <w:r w:rsidR="001A0D01" w:rsidRPr="0077190D">
        <w:rPr>
          <w:lang w:val="en-GB"/>
        </w:rPr>
        <w:t>independent of numerology/TTI.</w:t>
      </w:r>
      <w:bookmarkEnd w:id="134"/>
      <w:r w:rsidR="00F73BA4" w:rsidRPr="0077190D">
        <w:rPr>
          <w:lang w:val="en-GB"/>
        </w:rPr>
        <w:t xml:space="preserve"> </w:t>
      </w:r>
      <w:bookmarkEnd w:id="138"/>
      <w:bookmarkEnd w:id="135"/>
      <w:bookmarkEnd w:id="136"/>
      <w:bookmarkEnd w:id="137"/>
    </w:p>
    <w:p w14:paraId="0B9C79D6" w14:textId="77777777" w:rsidR="006E3858" w:rsidRPr="0077190D" w:rsidRDefault="006E3858" w:rsidP="006E3858">
      <w:pPr>
        <w:rPr>
          <w:lang w:val="en-GB"/>
        </w:rPr>
      </w:pPr>
      <w:r w:rsidRPr="0077190D">
        <w:rPr>
          <w:lang w:val="en-GB"/>
        </w:rPr>
        <w:t>Following agreements were made by RAN2 in the shortened TTI discussions for LTE [1]</w:t>
      </w:r>
    </w:p>
    <w:p w14:paraId="0CFAC8E8" w14:textId="77777777" w:rsidR="006E3858" w:rsidRPr="0077190D" w:rsidRDefault="006E3858" w:rsidP="006E3858">
      <w:pPr>
        <w:numPr>
          <w:ilvl w:val="0"/>
          <w:numId w:val="20"/>
        </w:numPr>
        <w:pBdr>
          <w:top w:val="single" w:sz="4" w:space="1" w:color="auto"/>
          <w:left w:val="single" w:sz="4" w:space="4" w:color="auto"/>
          <w:bottom w:val="single" w:sz="4" w:space="1" w:color="auto"/>
          <w:right w:val="single" w:sz="4" w:space="4" w:color="auto"/>
        </w:pBdr>
        <w:tabs>
          <w:tab w:val="left" w:pos="450"/>
        </w:tabs>
        <w:overflowPunct/>
        <w:autoSpaceDE/>
        <w:autoSpaceDN/>
        <w:adjustRightInd/>
        <w:spacing w:before="40" w:after="0"/>
        <w:rPr>
          <w:bCs/>
          <w:i/>
          <w:noProof/>
        </w:rPr>
      </w:pPr>
      <w:r w:rsidRPr="0077190D">
        <w:rPr>
          <w:b/>
          <w:i/>
          <w:lang w:eastAsia="zh-CN"/>
        </w:rPr>
        <w:t xml:space="preserve"> </w:t>
      </w:r>
      <w:r w:rsidRPr="0077190D">
        <w:rPr>
          <w:bCs/>
          <w:i/>
          <w:noProof/>
        </w:rPr>
        <w:t>The unit for</w:t>
      </w:r>
      <w:r w:rsidRPr="0077190D">
        <w:rPr>
          <w:b/>
          <w:bCs/>
          <w:i/>
          <w:noProof/>
        </w:rPr>
        <w:t xml:space="preserve"> drx-RetransmissionTimer, </w:t>
      </w:r>
      <w:r w:rsidRPr="0077190D">
        <w:rPr>
          <w:b/>
          <w:i/>
        </w:rPr>
        <w:t>drx-ULRetransmissionTimer</w:t>
      </w:r>
      <w:r w:rsidRPr="0077190D">
        <w:rPr>
          <w:bCs/>
          <w:i/>
          <w:noProof/>
        </w:rPr>
        <w:t xml:space="preserve"> counting is same as the HARQ RTT time expiry that starts the retransmission time, i.e. depending on the TTI length of the TB that is under retransmission.</w:t>
      </w:r>
    </w:p>
    <w:p w14:paraId="0BFA2EAC" w14:textId="77777777" w:rsidR="006E3858" w:rsidRPr="0077190D" w:rsidRDefault="006E3858" w:rsidP="006E3858">
      <w:pPr>
        <w:numPr>
          <w:ilvl w:val="0"/>
          <w:numId w:val="20"/>
        </w:numPr>
        <w:pBdr>
          <w:top w:val="single" w:sz="4" w:space="1" w:color="auto"/>
          <w:left w:val="single" w:sz="4" w:space="4" w:color="auto"/>
          <w:bottom w:val="single" w:sz="4" w:space="1" w:color="auto"/>
          <w:right w:val="single" w:sz="4" w:space="4" w:color="auto"/>
        </w:pBdr>
        <w:tabs>
          <w:tab w:val="left" w:pos="450"/>
        </w:tabs>
        <w:overflowPunct/>
        <w:autoSpaceDE/>
        <w:autoSpaceDN/>
        <w:adjustRightInd/>
        <w:spacing w:before="40" w:after="0"/>
        <w:rPr>
          <w:lang w:val="en-GB"/>
        </w:rPr>
      </w:pPr>
      <w:r w:rsidRPr="0077190D">
        <w:rPr>
          <w:bCs/>
          <w:i/>
          <w:noProof/>
        </w:rPr>
        <w:t xml:space="preserve">Legacy </w:t>
      </w:r>
      <w:r w:rsidRPr="0077190D">
        <w:rPr>
          <w:b/>
          <w:bCs/>
          <w:i/>
          <w:noProof/>
        </w:rPr>
        <w:t xml:space="preserve">DRX Cycle </w:t>
      </w:r>
      <w:r w:rsidRPr="0077190D">
        <w:rPr>
          <w:bCs/>
          <w:i/>
          <w:noProof/>
        </w:rPr>
        <w:t>and</w:t>
      </w:r>
      <w:r w:rsidRPr="0077190D">
        <w:rPr>
          <w:b/>
          <w:bCs/>
          <w:i/>
          <w:noProof/>
        </w:rPr>
        <w:t xml:space="preserve"> drxShortCycleTimer</w:t>
      </w:r>
      <w:r w:rsidRPr="0077190D">
        <w:rPr>
          <w:bCs/>
          <w:i/>
          <w:noProof/>
        </w:rPr>
        <w:t xml:space="preserve"> are in number of subframes regardless of which TTI length is used.</w:t>
      </w:r>
    </w:p>
    <w:p w14:paraId="17DD2D6A" w14:textId="77777777" w:rsidR="006E3858" w:rsidRPr="0077190D" w:rsidRDefault="006E3858" w:rsidP="006E3858">
      <w:pPr>
        <w:rPr>
          <w:lang w:val="en-GB"/>
        </w:rPr>
      </w:pPr>
      <w:r w:rsidRPr="0077190D">
        <w:rPr>
          <w:lang w:val="en-GB"/>
        </w:rPr>
        <w:t>These agreements are also relevant to NR as a UE can support multiple TTIs. Since DRX retransmission timer is specific to a HARQ process, the unit needs to be same as that of HARQ RTT timer. The HARQ RTT timer depends on the processing time of a TB and the processing time may not be in the granularity of a subframe. It can be in the number of TTI length of the TB that triggered the HARQ RTT timer.</w:t>
      </w:r>
    </w:p>
    <w:p w14:paraId="1B240670" w14:textId="62FCF3CB" w:rsidR="006E3858" w:rsidRPr="0077190D" w:rsidRDefault="006E3858" w:rsidP="006E3858">
      <w:pPr>
        <w:pStyle w:val="Recommend-1"/>
        <w:rPr>
          <w:lang w:val="en-GB"/>
        </w:rPr>
      </w:pPr>
      <w:bookmarkStart w:id="139" w:name="_Toc481594198"/>
      <w:bookmarkStart w:id="140" w:name="_Toc481772430"/>
      <w:bookmarkStart w:id="141" w:name="_Toc481772606"/>
      <w:bookmarkStart w:id="142" w:name="_Toc481772838"/>
      <w:bookmarkStart w:id="143" w:name="_Toc481784187"/>
      <w:r w:rsidRPr="0077190D">
        <w:rPr>
          <w:lang w:val="en-GB"/>
        </w:rPr>
        <w:t>Unit of DRX retransmission timers</w:t>
      </w:r>
      <w:r w:rsidR="00DF5E8E" w:rsidRPr="0077190D">
        <w:rPr>
          <w:lang w:val="en-GB"/>
        </w:rPr>
        <w:t xml:space="preserve"> counting</w:t>
      </w:r>
      <w:r w:rsidRPr="0077190D">
        <w:rPr>
          <w:lang w:val="en-GB"/>
        </w:rPr>
        <w:t xml:space="preserve"> is same as that of HART RTT timers</w:t>
      </w:r>
      <w:r w:rsidR="00DF5E8E" w:rsidRPr="0077190D">
        <w:rPr>
          <w:lang w:val="en-GB"/>
        </w:rPr>
        <w:t xml:space="preserve"> that start the retransmission timer</w:t>
      </w:r>
      <w:r w:rsidRPr="0077190D">
        <w:rPr>
          <w:lang w:val="en-GB"/>
        </w:rPr>
        <w:t>.</w:t>
      </w:r>
      <w:bookmarkEnd w:id="139"/>
      <w:bookmarkEnd w:id="140"/>
      <w:bookmarkEnd w:id="141"/>
      <w:bookmarkEnd w:id="142"/>
      <w:bookmarkEnd w:id="143"/>
    </w:p>
    <w:p w14:paraId="5017C2BD" w14:textId="76A2B3FF" w:rsidR="006E3858" w:rsidRPr="0077190D" w:rsidRDefault="006E3858" w:rsidP="006E3858">
      <w:pPr>
        <w:rPr>
          <w:lang w:val="en-GB"/>
        </w:rPr>
      </w:pPr>
      <w:r w:rsidRPr="0077190D">
        <w:rPr>
          <w:lang w:val="en-GB"/>
        </w:rPr>
        <w:t>The length of the DRX cycle is specific to a MAC entity. Similar to LTE, the unit of the short and long DRX cycles can be in the number of subframes.</w:t>
      </w:r>
    </w:p>
    <w:p w14:paraId="3A96B483" w14:textId="77777777" w:rsidR="006E3858" w:rsidRPr="0077190D" w:rsidRDefault="006E3858" w:rsidP="006E3858">
      <w:pPr>
        <w:pStyle w:val="Recommend-1"/>
        <w:rPr>
          <w:lang w:val="en-GB"/>
        </w:rPr>
      </w:pPr>
      <w:bookmarkStart w:id="144" w:name="_Toc481594199"/>
      <w:bookmarkStart w:id="145" w:name="_Toc481772431"/>
      <w:bookmarkStart w:id="146" w:name="_Toc481772607"/>
      <w:bookmarkStart w:id="147" w:name="_Toc481772839"/>
      <w:bookmarkStart w:id="148" w:name="_Toc481784188"/>
      <w:r w:rsidRPr="0077190D">
        <w:rPr>
          <w:lang w:val="en-GB"/>
        </w:rPr>
        <w:t>Unit of short and long DRX cycles is in the number of subframes.</w:t>
      </w:r>
      <w:bookmarkEnd w:id="144"/>
      <w:bookmarkEnd w:id="145"/>
      <w:bookmarkEnd w:id="146"/>
      <w:bookmarkEnd w:id="147"/>
      <w:bookmarkEnd w:id="148"/>
    </w:p>
    <w:p w14:paraId="619E91C1" w14:textId="072B0346" w:rsidR="003C2ECA" w:rsidRPr="0077190D" w:rsidRDefault="003C2ECA" w:rsidP="00912200">
      <w:pPr>
        <w:pStyle w:val="Heading2"/>
      </w:pPr>
      <w:r w:rsidRPr="0077190D">
        <w:t>C-DRX</w:t>
      </w:r>
      <w:r w:rsidR="00DE0BC9" w:rsidRPr="0077190D">
        <w:t xml:space="preserve"> in </w:t>
      </w:r>
      <w:r w:rsidR="001601CE" w:rsidRPr="0077190D">
        <w:t>mulit-beam operation</w:t>
      </w:r>
    </w:p>
    <w:p w14:paraId="2A57457B" w14:textId="067EF38E" w:rsidR="00EF60FD" w:rsidRPr="0077190D" w:rsidRDefault="00EF60FD" w:rsidP="00873ED0">
      <w:pPr>
        <w:rPr>
          <w:lang w:val="en-GB" w:eastAsia="x-none"/>
        </w:rPr>
      </w:pPr>
      <w:r w:rsidRPr="0077190D">
        <w:rPr>
          <w:lang w:val="en-GB" w:eastAsia="x-none"/>
        </w:rPr>
        <w:t>In beam driven cells, it is understood that</w:t>
      </w:r>
      <w:r w:rsidR="007B14BD" w:rsidRPr="0077190D">
        <w:rPr>
          <w:lang w:val="en-GB" w:eastAsia="x-none"/>
        </w:rPr>
        <w:t xml:space="preserve"> UE needs to perform </w:t>
      </w:r>
      <w:r w:rsidR="008C208A" w:rsidRPr="0077190D">
        <w:rPr>
          <w:lang w:val="en-GB" w:eastAsia="x-none"/>
        </w:rPr>
        <w:t xml:space="preserve">beam management (e.g. </w:t>
      </w:r>
      <w:r w:rsidR="007B14BD" w:rsidRPr="0077190D">
        <w:rPr>
          <w:lang w:val="en-GB" w:eastAsia="x-none"/>
        </w:rPr>
        <w:t xml:space="preserve">beam </w:t>
      </w:r>
      <w:r w:rsidR="001601CE" w:rsidRPr="0077190D">
        <w:rPr>
          <w:lang w:val="en-GB" w:eastAsia="x-none"/>
        </w:rPr>
        <w:t xml:space="preserve">measurements, </w:t>
      </w:r>
      <w:r w:rsidRPr="0077190D">
        <w:rPr>
          <w:lang w:val="en-GB" w:eastAsia="x-none"/>
        </w:rPr>
        <w:t xml:space="preserve">CSI-RS </w:t>
      </w:r>
      <w:r w:rsidR="001601CE" w:rsidRPr="0077190D">
        <w:rPr>
          <w:lang w:val="en-GB" w:eastAsia="x-none"/>
        </w:rPr>
        <w:t>reporting and maintenance</w:t>
      </w:r>
      <w:r w:rsidRPr="0077190D">
        <w:rPr>
          <w:lang w:val="en-GB" w:eastAsia="x-none"/>
        </w:rPr>
        <w:t xml:space="preserve">) to </w:t>
      </w:r>
      <w:r w:rsidR="008C208A" w:rsidRPr="0077190D">
        <w:rPr>
          <w:lang w:val="en-GB" w:eastAsia="x-none"/>
        </w:rPr>
        <w:t xml:space="preserve">find beam pair link for transmission/reception of </w:t>
      </w:r>
      <w:r w:rsidRPr="0077190D">
        <w:rPr>
          <w:lang w:val="en-GB" w:eastAsia="x-none"/>
        </w:rPr>
        <w:t xml:space="preserve">control/data. </w:t>
      </w:r>
      <w:r w:rsidR="00060CB9" w:rsidRPr="0077190D">
        <w:rPr>
          <w:lang w:eastAsia="ja-JP"/>
        </w:rPr>
        <w:t>When</w:t>
      </w:r>
      <w:r w:rsidR="008C208A" w:rsidRPr="0077190D">
        <w:rPr>
          <w:lang w:eastAsia="ja-JP"/>
        </w:rPr>
        <w:t xml:space="preserve"> the quality of beam pair link(s) of an associated control channel falls low enough (e.g. comparison with a threshold, time-out of an associated timer), beam recovery procedure will be triggered. </w:t>
      </w:r>
    </w:p>
    <w:p w14:paraId="1402BFAD" w14:textId="2C87BB9A" w:rsidR="004F7610" w:rsidRPr="0077190D" w:rsidRDefault="00EF60FD" w:rsidP="00873ED0">
      <w:pPr>
        <w:rPr>
          <w:lang w:val="en-GB" w:eastAsia="x-none"/>
        </w:rPr>
      </w:pPr>
      <w:r w:rsidRPr="0077190D">
        <w:rPr>
          <w:lang w:val="en-GB" w:eastAsia="x-none"/>
        </w:rPr>
        <w:t xml:space="preserve">If the similar operation </w:t>
      </w:r>
      <w:r w:rsidR="004F7610" w:rsidRPr="0077190D">
        <w:rPr>
          <w:lang w:val="en-GB" w:eastAsia="x-none"/>
        </w:rPr>
        <w:t>is</w:t>
      </w:r>
      <w:r w:rsidRPr="0077190D">
        <w:rPr>
          <w:lang w:val="en-GB" w:eastAsia="x-none"/>
        </w:rPr>
        <w:t xml:space="preserve"> required</w:t>
      </w:r>
      <w:r w:rsidR="004F7610" w:rsidRPr="0077190D">
        <w:rPr>
          <w:lang w:val="en-GB" w:eastAsia="x-none"/>
        </w:rPr>
        <w:t xml:space="preserve"> during DRX operation</w:t>
      </w:r>
      <w:r w:rsidRPr="0077190D">
        <w:rPr>
          <w:lang w:val="en-GB" w:eastAsia="x-none"/>
        </w:rPr>
        <w:t>,</w:t>
      </w:r>
      <w:r w:rsidR="007B14BD" w:rsidRPr="0077190D">
        <w:rPr>
          <w:lang w:val="en-GB" w:eastAsia="x-none"/>
        </w:rPr>
        <w:t xml:space="preserve"> </w:t>
      </w:r>
      <w:r w:rsidRPr="0077190D">
        <w:rPr>
          <w:lang w:val="en-GB" w:eastAsia="x-none"/>
        </w:rPr>
        <w:t xml:space="preserve">the UE </w:t>
      </w:r>
      <w:r w:rsidR="004F7610" w:rsidRPr="0077190D">
        <w:rPr>
          <w:lang w:val="en-GB" w:eastAsia="x-none"/>
        </w:rPr>
        <w:t xml:space="preserve">would </w:t>
      </w:r>
      <w:r w:rsidRPr="0077190D">
        <w:rPr>
          <w:lang w:val="en-GB" w:eastAsia="x-none"/>
        </w:rPr>
        <w:t xml:space="preserve">need to perform beam management </w:t>
      </w:r>
      <w:r w:rsidR="007B14BD" w:rsidRPr="0077190D">
        <w:rPr>
          <w:lang w:val="en-GB" w:eastAsia="x-none"/>
        </w:rPr>
        <w:t>every DRX cycle before it becomes ready to monitor PDCCH in its beam pair</w:t>
      </w:r>
      <w:r w:rsidR="00256160" w:rsidRPr="0077190D">
        <w:rPr>
          <w:lang w:val="en-GB" w:eastAsia="x-none"/>
        </w:rPr>
        <w:t xml:space="preserve"> link (BPL)</w:t>
      </w:r>
      <w:r w:rsidR="007B14BD" w:rsidRPr="0077190D">
        <w:rPr>
          <w:lang w:val="en-GB" w:eastAsia="x-none"/>
        </w:rPr>
        <w:t>.</w:t>
      </w:r>
      <w:r w:rsidR="00CA1ABF" w:rsidRPr="0077190D">
        <w:rPr>
          <w:lang w:val="en-GB" w:eastAsia="x-none"/>
        </w:rPr>
        <w:t xml:space="preserve"> </w:t>
      </w:r>
      <w:r w:rsidR="004F7610" w:rsidRPr="0077190D">
        <w:rPr>
          <w:lang w:val="en-GB" w:eastAsia="x-none"/>
        </w:rPr>
        <w:t>And</w:t>
      </w:r>
      <w:r w:rsidR="00CA1ABF" w:rsidRPr="0077190D">
        <w:rPr>
          <w:lang w:val="en-GB" w:eastAsia="x-none"/>
        </w:rPr>
        <w:t xml:space="preserve">, if DL </w:t>
      </w:r>
      <w:r w:rsidR="004F7610" w:rsidRPr="0077190D">
        <w:rPr>
          <w:lang w:val="en-GB" w:eastAsia="x-none"/>
        </w:rPr>
        <w:t>BPL is not valid</w:t>
      </w:r>
      <w:r w:rsidR="00CA1ABF" w:rsidRPr="0077190D">
        <w:rPr>
          <w:lang w:val="en-GB" w:eastAsia="x-none"/>
        </w:rPr>
        <w:t xml:space="preserve">, then </w:t>
      </w:r>
      <w:r w:rsidR="00E56F2D" w:rsidRPr="0077190D">
        <w:rPr>
          <w:lang w:val="en-GB" w:eastAsia="x-none"/>
        </w:rPr>
        <w:t>the</w:t>
      </w:r>
      <w:r w:rsidR="00CA1ABF" w:rsidRPr="0077190D">
        <w:rPr>
          <w:lang w:val="en-GB" w:eastAsia="x-none"/>
        </w:rPr>
        <w:t xml:space="preserve"> beam recovery proce</w:t>
      </w:r>
      <w:r w:rsidR="004F7610" w:rsidRPr="0077190D">
        <w:rPr>
          <w:lang w:val="en-GB" w:eastAsia="x-none"/>
        </w:rPr>
        <w:t>dure</w:t>
      </w:r>
      <w:r w:rsidR="00CA1ABF" w:rsidRPr="0077190D">
        <w:rPr>
          <w:lang w:val="en-GB" w:eastAsia="x-none"/>
        </w:rPr>
        <w:t xml:space="preserve"> would be required. </w:t>
      </w:r>
    </w:p>
    <w:p w14:paraId="3990706A" w14:textId="6646366E" w:rsidR="004F7610" w:rsidRPr="0077190D" w:rsidRDefault="004F7610" w:rsidP="004F7610">
      <w:pPr>
        <w:pStyle w:val="Observationstyle"/>
        <w:rPr>
          <w:lang w:val="en-GB"/>
        </w:rPr>
      </w:pPr>
      <w:bookmarkStart w:id="149" w:name="_Toc478154645"/>
      <w:bookmarkStart w:id="150" w:name="_Toc478154707"/>
      <w:bookmarkStart w:id="151" w:name="_Toc478155499"/>
      <w:bookmarkStart w:id="152" w:name="_Toc478160228"/>
      <w:bookmarkStart w:id="153" w:name="_Toc481522856"/>
      <w:bookmarkStart w:id="154" w:name="_Toc481594193"/>
      <w:bookmarkStart w:id="155" w:name="_Toc481772411"/>
      <w:bookmarkStart w:id="156" w:name="_Toc481784182"/>
      <w:r w:rsidRPr="0077190D">
        <w:rPr>
          <w:lang w:val="en-GB"/>
        </w:rPr>
        <w:t>In every DRX cycle, the UE may need to perform beam management to find the valid BPLs and if it fails to find the BPL, the beam recovery procedure will be required.</w:t>
      </w:r>
      <w:bookmarkEnd w:id="149"/>
      <w:bookmarkEnd w:id="150"/>
      <w:bookmarkEnd w:id="151"/>
      <w:bookmarkEnd w:id="152"/>
      <w:bookmarkEnd w:id="153"/>
      <w:bookmarkEnd w:id="154"/>
      <w:bookmarkEnd w:id="155"/>
      <w:bookmarkEnd w:id="156"/>
      <w:r w:rsidRPr="0077190D">
        <w:rPr>
          <w:lang w:val="en-GB"/>
        </w:rPr>
        <w:t xml:space="preserve"> </w:t>
      </w:r>
    </w:p>
    <w:p w14:paraId="101AB230" w14:textId="42D8BEFF" w:rsidR="004F7610" w:rsidRPr="0077190D" w:rsidRDefault="00282E73" w:rsidP="001601CE">
      <w:pPr>
        <w:rPr>
          <w:lang w:val="en-GB"/>
        </w:rPr>
      </w:pPr>
      <w:r w:rsidRPr="0077190D">
        <w:rPr>
          <w:lang w:val="en-GB"/>
        </w:rPr>
        <w:t>A</w:t>
      </w:r>
      <w:r w:rsidR="001601CE" w:rsidRPr="0077190D">
        <w:rPr>
          <w:lang w:val="en-GB"/>
        </w:rPr>
        <w:t xml:space="preserve"> UE either may need to perform beam management and/or beam recovery before or at the start of the ON duration as shown in figure</w:t>
      </w:r>
      <w:r w:rsidR="00E56F2D" w:rsidRPr="0077190D">
        <w:rPr>
          <w:lang w:val="en-GB"/>
        </w:rPr>
        <w:t>s</w:t>
      </w:r>
      <w:r w:rsidR="001601CE" w:rsidRPr="0077190D">
        <w:rPr>
          <w:lang w:val="en-GB"/>
        </w:rPr>
        <w:t xml:space="preserve"> 1</w:t>
      </w:r>
      <w:r w:rsidR="00E56F2D" w:rsidRPr="0077190D">
        <w:rPr>
          <w:lang w:val="en-GB"/>
        </w:rPr>
        <w:t xml:space="preserve"> and 2</w:t>
      </w:r>
      <w:r w:rsidR="001601CE" w:rsidRPr="0077190D">
        <w:rPr>
          <w:lang w:val="en-GB"/>
        </w:rPr>
        <w:t>.</w:t>
      </w:r>
      <w:r w:rsidR="00A4670F" w:rsidRPr="0077190D">
        <w:rPr>
          <w:lang w:val="en-GB"/>
        </w:rPr>
        <w:t xml:space="preserve"> </w:t>
      </w:r>
      <w:r w:rsidR="004F7610" w:rsidRPr="0077190D">
        <w:rPr>
          <w:lang w:val="en-GB"/>
        </w:rPr>
        <w:t>The question is whether beam management/recovery should be done before ON duration time is started or not. The figure 1 shows</w:t>
      </w:r>
      <w:r w:rsidR="00060CB9" w:rsidRPr="0077190D">
        <w:rPr>
          <w:lang w:val="en-GB"/>
        </w:rPr>
        <w:t xml:space="preserve"> the case where the UE wake up ‘x’</w:t>
      </w:r>
      <w:r w:rsidR="004F7610" w:rsidRPr="0077190D">
        <w:rPr>
          <w:lang w:val="en-GB"/>
        </w:rPr>
        <w:t xml:space="preserve"> subframe before O</w:t>
      </w:r>
      <w:r w:rsidR="00A147C8" w:rsidRPr="0077190D">
        <w:rPr>
          <w:lang w:val="en-GB"/>
        </w:rPr>
        <w:t>N</w:t>
      </w:r>
      <w:r w:rsidR="004F7610" w:rsidRPr="0077190D">
        <w:rPr>
          <w:lang w:val="en-GB"/>
        </w:rPr>
        <w:t xml:space="preserve"> duration </w:t>
      </w:r>
      <w:r w:rsidR="004F7610" w:rsidRPr="0077190D">
        <w:rPr>
          <w:lang w:val="en-GB"/>
        </w:rPr>
        <w:lastRenderedPageBreak/>
        <w:t xml:space="preserve">timer is started to perform beam management. </w:t>
      </w:r>
      <w:r w:rsidR="00060CB9" w:rsidRPr="0077190D">
        <w:rPr>
          <w:lang w:val="en-GB"/>
        </w:rPr>
        <w:t>‘x’</w:t>
      </w:r>
      <w:r w:rsidR="00467B72" w:rsidRPr="0077190D">
        <w:rPr>
          <w:lang w:val="en-GB"/>
        </w:rPr>
        <w:t xml:space="preserve"> subframe is the time period required for beam management. </w:t>
      </w:r>
      <w:r w:rsidR="004F7610" w:rsidRPr="0077190D">
        <w:rPr>
          <w:lang w:val="en-GB"/>
        </w:rPr>
        <w:t xml:space="preserve">However, in this case, if the beam recovery is required, the UE may not be able to </w:t>
      </w:r>
      <w:r w:rsidR="00467B72" w:rsidRPr="0077190D">
        <w:rPr>
          <w:lang w:val="en-GB"/>
        </w:rPr>
        <w:t>receive PDCCH during O</w:t>
      </w:r>
      <w:r w:rsidR="00A147C8" w:rsidRPr="0077190D">
        <w:rPr>
          <w:lang w:val="en-GB"/>
        </w:rPr>
        <w:t>N</w:t>
      </w:r>
      <w:r w:rsidR="00467B72" w:rsidRPr="0077190D">
        <w:rPr>
          <w:lang w:val="en-GB"/>
        </w:rPr>
        <w:t xml:space="preserve"> duration time. The figure </w:t>
      </w:r>
      <w:r w:rsidR="00E56F2D" w:rsidRPr="0077190D">
        <w:rPr>
          <w:lang w:val="en-GB"/>
        </w:rPr>
        <w:t>2</w:t>
      </w:r>
      <w:r w:rsidR="00467B72" w:rsidRPr="0077190D">
        <w:rPr>
          <w:lang w:val="en-GB"/>
        </w:rPr>
        <w:t xml:space="preserve"> shows the case </w:t>
      </w:r>
      <w:r w:rsidR="00060CB9" w:rsidRPr="0077190D">
        <w:rPr>
          <w:lang w:val="en-GB"/>
        </w:rPr>
        <w:t>where the UE wake-up ‘y’</w:t>
      </w:r>
      <w:r w:rsidR="00467B72" w:rsidRPr="0077190D">
        <w:rPr>
          <w:lang w:val="en-GB"/>
        </w:rPr>
        <w:t xml:space="preserve"> subframe bef</w:t>
      </w:r>
      <w:r w:rsidR="00481568" w:rsidRPr="0077190D">
        <w:rPr>
          <w:lang w:val="en-GB"/>
        </w:rPr>
        <w:t>ore O</w:t>
      </w:r>
      <w:r w:rsidR="00A147C8" w:rsidRPr="0077190D">
        <w:rPr>
          <w:lang w:val="en-GB"/>
        </w:rPr>
        <w:t>N</w:t>
      </w:r>
      <w:r w:rsidR="00481568" w:rsidRPr="0077190D">
        <w:rPr>
          <w:lang w:val="en-GB"/>
        </w:rPr>
        <w:t xml:space="preserve"> duration time</w:t>
      </w:r>
      <w:r w:rsidR="00060CB9" w:rsidRPr="0077190D">
        <w:rPr>
          <w:lang w:val="en-GB"/>
        </w:rPr>
        <w:t>, where ‘y’</w:t>
      </w:r>
      <w:r w:rsidR="00481568" w:rsidRPr="0077190D">
        <w:rPr>
          <w:lang w:val="en-GB"/>
        </w:rPr>
        <w:t xml:space="preserve"> subframe is the time period required for beam recovery. In this case, if the beam recovery is not required, the UE may just waste time until the UE is actually in O</w:t>
      </w:r>
      <w:r w:rsidR="00A147C8" w:rsidRPr="0077190D">
        <w:rPr>
          <w:lang w:val="en-GB"/>
        </w:rPr>
        <w:t>N</w:t>
      </w:r>
      <w:r w:rsidR="00481568" w:rsidRPr="0077190D">
        <w:rPr>
          <w:lang w:val="en-GB"/>
        </w:rPr>
        <w:t xml:space="preserve"> duration time. </w:t>
      </w:r>
    </w:p>
    <w:p w14:paraId="2550CC43" w14:textId="77777777" w:rsidR="00467B72" w:rsidRPr="0077190D" w:rsidRDefault="00467B72" w:rsidP="001601CE">
      <w:pPr>
        <w:rPr>
          <w:lang w:val="en-GB"/>
        </w:rPr>
      </w:pPr>
    </w:p>
    <w:p w14:paraId="78E20CC8" w14:textId="77777777" w:rsidR="001601CE" w:rsidRPr="0077190D" w:rsidRDefault="001601CE" w:rsidP="001601CE"/>
    <w:p w14:paraId="54A0E8E4" w14:textId="77777777" w:rsidR="001601CE" w:rsidRPr="0077190D" w:rsidRDefault="001601CE" w:rsidP="001601CE">
      <w:pPr>
        <w:keepNext/>
        <w:jc w:val="center"/>
      </w:pPr>
      <w:r w:rsidRPr="0077190D">
        <w:object w:dxaOrig="13351" w:dyaOrig="3556" w14:anchorId="4DD9E524">
          <v:shape id="_x0000_i1026" type="#_x0000_t75" style="width:468pt;height:126.25pt" o:ole="">
            <v:imagedata r:id="rId12" o:title=""/>
          </v:shape>
          <o:OLEObject Type="Embed" ProgID="Visio.Drawing.15" ShapeID="_x0000_i1026" DrawAspect="Content" ObjectID="_1555536273" r:id="rId13"/>
        </w:object>
      </w:r>
    </w:p>
    <w:p w14:paraId="562B7C6E" w14:textId="751D8AC6" w:rsidR="00EA3FD8" w:rsidRPr="0077190D" w:rsidRDefault="001601CE" w:rsidP="001601CE">
      <w:pPr>
        <w:pStyle w:val="Caption"/>
        <w:jc w:val="center"/>
        <w:rPr>
          <w:lang w:val="en-GB" w:eastAsia="x-none"/>
        </w:rPr>
      </w:pPr>
      <w:r w:rsidRPr="0077190D">
        <w:t xml:space="preserve">Figure </w:t>
      </w:r>
      <w:r w:rsidR="00053B6C">
        <w:fldChar w:fldCharType="begin"/>
      </w:r>
      <w:r w:rsidR="00053B6C">
        <w:instrText xml:space="preserve"> SEQ Figure </w:instrText>
      </w:r>
      <w:r w:rsidR="00053B6C">
        <w:instrText xml:space="preserve">\* ARABIC </w:instrText>
      </w:r>
      <w:r w:rsidR="00053B6C">
        <w:fldChar w:fldCharType="separate"/>
      </w:r>
      <w:r w:rsidR="00644797" w:rsidRPr="0077190D">
        <w:rPr>
          <w:noProof/>
        </w:rPr>
        <w:t>2</w:t>
      </w:r>
      <w:r w:rsidR="00053B6C">
        <w:rPr>
          <w:noProof/>
        </w:rPr>
        <w:fldChar w:fldCharType="end"/>
      </w:r>
      <w:r w:rsidRPr="0077190D">
        <w:t xml:space="preserve"> UE behavior in connected mode DRX in multi-beam operation</w:t>
      </w:r>
      <w:r w:rsidR="00E56F2D" w:rsidRPr="0077190D">
        <w:t xml:space="preserve"> where UE wakes up </w:t>
      </w:r>
      <w:r w:rsidR="00EB16EC" w:rsidRPr="0077190D">
        <w:t>‘</w:t>
      </w:r>
      <w:r w:rsidR="00E56F2D" w:rsidRPr="0077190D">
        <w:t>x</w:t>
      </w:r>
      <w:r w:rsidR="00EB16EC" w:rsidRPr="0077190D">
        <w:t>’</w:t>
      </w:r>
      <w:r w:rsidR="00E56F2D" w:rsidRPr="0077190D">
        <w:t xml:space="preserve"> subframe before ON duration</w:t>
      </w:r>
    </w:p>
    <w:p w14:paraId="284457E6" w14:textId="77777777" w:rsidR="00E56F2D" w:rsidRPr="0077190D" w:rsidRDefault="00E56F2D" w:rsidP="006174EA">
      <w:pPr>
        <w:keepNext/>
        <w:jc w:val="center"/>
      </w:pPr>
      <w:r w:rsidRPr="0077190D">
        <w:object w:dxaOrig="13921" w:dyaOrig="2400" w14:anchorId="1B877E8C">
          <v:shape id="_x0000_i1027" type="#_x0000_t75" style="width:467.55pt;height:83.7pt" o:ole="">
            <v:imagedata r:id="rId14" o:title=""/>
          </v:shape>
          <o:OLEObject Type="Embed" ProgID="Visio.Drawing.15" ShapeID="_x0000_i1027" DrawAspect="Content" ObjectID="_1555536274" r:id="rId15"/>
        </w:object>
      </w:r>
    </w:p>
    <w:p w14:paraId="00AF5FD1" w14:textId="59B65174" w:rsidR="00481568" w:rsidRPr="0077190D" w:rsidRDefault="00E56F2D" w:rsidP="00E56F2D">
      <w:pPr>
        <w:pStyle w:val="Caption"/>
        <w:rPr>
          <w:lang w:val="en-GB" w:eastAsia="x-none"/>
        </w:rPr>
      </w:pPr>
      <w:r w:rsidRPr="0077190D">
        <w:t xml:space="preserve">Figure </w:t>
      </w:r>
      <w:r w:rsidR="00053B6C">
        <w:fldChar w:fldCharType="begin"/>
      </w:r>
      <w:r w:rsidR="00053B6C">
        <w:instrText xml:space="preserve"> SEQ Figure \* ARABIC </w:instrText>
      </w:r>
      <w:r w:rsidR="00053B6C">
        <w:fldChar w:fldCharType="separate"/>
      </w:r>
      <w:r w:rsidR="00644797" w:rsidRPr="0077190D">
        <w:rPr>
          <w:noProof/>
        </w:rPr>
        <w:t>3</w:t>
      </w:r>
      <w:r w:rsidR="00053B6C">
        <w:rPr>
          <w:noProof/>
        </w:rPr>
        <w:fldChar w:fldCharType="end"/>
      </w:r>
      <w:r w:rsidRPr="0077190D">
        <w:t xml:space="preserve"> UE behavior in connected mode DRX in multi-beam operation where UE wakes up </w:t>
      </w:r>
      <w:r w:rsidR="00EB16EC" w:rsidRPr="0077190D">
        <w:t>‘</w:t>
      </w:r>
      <w:r w:rsidRPr="0077190D">
        <w:t>y</w:t>
      </w:r>
      <w:r w:rsidR="00EB16EC" w:rsidRPr="0077190D">
        <w:t>’</w:t>
      </w:r>
      <w:r w:rsidRPr="0077190D">
        <w:t xml:space="preserve"> subframe before ON duration</w:t>
      </w:r>
    </w:p>
    <w:p w14:paraId="3C44B795" w14:textId="23C4EAEB" w:rsidR="00481568" w:rsidRPr="0077190D" w:rsidRDefault="00481568" w:rsidP="00873ED0">
      <w:pPr>
        <w:rPr>
          <w:lang w:val="en-GB" w:eastAsia="x-none"/>
        </w:rPr>
      </w:pPr>
      <w:r w:rsidRPr="0077190D">
        <w:rPr>
          <w:lang w:val="en-GB" w:eastAsia="x-none"/>
        </w:rPr>
        <w:t xml:space="preserve">Based on the above observation, it is important to understand how beam management/beam recover would be supported during DRX operation. Especially, RAN2 needs RAN1 input on the following points. </w:t>
      </w:r>
    </w:p>
    <w:p w14:paraId="5EED8FCC" w14:textId="4DD77BB8" w:rsidR="00481568" w:rsidRPr="0077190D" w:rsidRDefault="00481568" w:rsidP="00F10FA5">
      <w:pPr>
        <w:pStyle w:val="ListParagraph"/>
        <w:numPr>
          <w:ilvl w:val="0"/>
          <w:numId w:val="16"/>
        </w:numPr>
        <w:rPr>
          <w:lang w:val="en-GB"/>
        </w:rPr>
      </w:pPr>
      <w:bookmarkStart w:id="157" w:name="_Toc478154648"/>
      <w:r w:rsidRPr="0077190D">
        <w:rPr>
          <w:lang w:val="en-GB"/>
        </w:rPr>
        <w:t>Does UE need to perform beam management and if failed, the UE initiate beam recovery procedure in DRX mode?</w:t>
      </w:r>
      <w:bookmarkEnd w:id="157"/>
    </w:p>
    <w:p w14:paraId="03408EF2" w14:textId="323D9F30" w:rsidR="00481568" w:rsidRPr="0077190D" w:rsidRDefault="00481568" w:rsidP="00F10FA5">
      <w:pPr>
        <w:pStyle w:val="ListParagraph"/>
        <w:numPr>
          <w:ilvl w:val="0"/>
          <w:numId w:val="16"/>
        </w:numPr>
        <w:rPr>
          <w:lang w:val="en-GB"/>
        </w:rPr>
      </w:pPr>
      <w:bookmarkStart w:id="158" w:name="_Toc478154649"/>
      <w:r w:rsidRPr="0077190D">
        <w:rPr>
          <w:lang w:val="en-GB"/>
        </w:rPr>
        <w:t>Should beam management be finished before the UE receive PDCCH during O</w:t>
      </w:r>
      <w:r w:rsidR="00F10FA5" w:rsidRPr="0077190D">
        <w:rPr>
          <w:lang w:val="en-GB"/>
        </w:rPr>
        <w:t>N</w:t>
      </w:r>
      <w:r w:rsidRPr="0077190D">
        <w:rPr>
          <w:lang w:val="en-GB"/>
        </w:rPr>
        <w:t xml:space="preserve"> duration time?</w:t>
      </w:r>
      <w:bookmarkEnd w:id="158"/>
      <w:r w:rsidRPr="0077190D">
        <w:rPr>
          <w:lang w:val="en-GB"/>
        </w:rPr>
        <w:t xml:space="preserve"> </w:t>
      </w:r>
    </w:p>
    <w:p w14:paraId="5B686BF2" w14:textId="63D96B2A" w:rsidR="00481568" w:rsidRPr="0077190D" w:rsidRDefault="00481568" w:rsidP="00F10FA5">
      <w:pPr>
        <w:pStyle w:val="ListParagraph"/>
        <w:numPr>
          <w:ilvl w:val="0"/>
          <w:numId w:val="16"/>
        </w:numPr>
        <w:rPr>
          <w:lang w:val="en-GB"/>
        </w:rPr>
      </w:pPr>
      <w:bookmarkStart w:id="159" w:name="_Toc478154650"/>
      <w:r w:rsidRPr="0077190D">
        <w:rPr>
          <w:lang w:val="en-GB"/>
        </w:rPr>
        <w:t>If the beam recovery is required, should it be finished before the UE receive</w:t>
      </w:r>
      <w:r w:rsidR="00E56F2D" w:rsidRPr="0077190D">
        <w:rPr>
          <w:lang w:val="en-GB"/>
        </w:rPr>
        <w:t>s</w:t>
      </w:r>
      <w:r w:rsidRPr="0077190D">
        <w:rPr>
          <w:lang w:val="en-GB"/>
        </w:rPr>
        <w:t xml:space="preserve"> PDCCH during O</w:t>
      </w:r>
      <w:r w:rsidR="00E56F2D" w:rsidRPr="0077190D">
        <w:rPr>
          <w:lang w:val="en-GB"/>
        </w:rPr>
        <w:t>N</w:t>
      </w:r>
      <w:r w:rsidRPr="0077190D">
        <w:rPr>
          <w:lang w:val="en-GB"/>
        </w:rPr>
        <w:t xml:space="preserve"> duration time so that there is no impact in DRX operation?</w:t>
      </w:r>
      <w:bookmarkEnd w:id="159"/>
    </w:p>
    <w:p w14:paraId="5EB2311C" w14:textId="3A48005D" w:rsidR="00481568" w:rsidRPr="0077190D" w:rsidRDefault="00481568" w:rsidP="00481568">
      <w:pPr>
        <w:pStyle w:val="Recommend-1"/>
        <w:rPr>
          <w:b/>
          <w:lang w:val="en-GB"/>
        </w:rPr>
      </w:pPr>
      <w:bookmarkStart w:id="160" w:name="_Toc478154651"/>
      <w:bookmarkStart w:id="161" w:name="_Toc478154697"/>
      <w:bookmarkStart w:id="162" w:name="_Toc478155502"/>
      <w:bookmarkStart w:id="163" w:name="_Toc478160231"/>
      <w:bookmarkStart w:id="164" w:name="_Toc481522863"/>
      <w:bookmarkStart w:id="165" w:name="_Toc481594200"/>
      <w:bookmarkStart w:id="166" w:name="_Toc481772432"/>
      <w:bookmarkStart w:id="167" w:name="_Toc481772608"/>
      <w:bookmarkStart w:id="168" w:name="_Toc481772840"/>
      <w:bookmarkStart w:id="169" w:name="_Toc481784189"/>
      <w:r w:rsidRPr="0077190D">
        <w:rPr>
          <w:b/>
          <w:lang w:val="en-GB"/>
        </w:rPr>
        <w:t>RAN2 ask RAN1 feedback on the beam management/recovery procedure in DRX operation.</w:t>
      </w:r>
      <w:bookmarkEnd w:id="160"/>
      <w:bookmarkEnd w:id="161"/>
      <w:bookmarkEnd w:id="162"/>
      <w:bookmarkEnd w:id="163"/>
      <w:bookmarkEnd w:id="164"/>
      <w:bookmarkEnd w:id="165"/>
      <w:bookmarkEnd w:id="166"/>
      <w:bookmarkEnd w:id="167"/>
      <w:bookmarkEnd w:id="168"/>
      <w:bookmarkEnd w:id="169"/>
    </w:p>
    <w:p w14:paraId="3397D773" w14:textId="77777777" w:rsidR="00481568" w:rsidRPr="0077190D" w:rsidRDefault="00481568" w:rsidP="00873ED0">
      <w:pPr>
        <w:rPr>
          <w:lang w:val="en-GB" w:eastAsia="x-none"/>
        </w:rPr>
      </w:pPr>
    </w:p>
    <w:p w14:paraId="2BE9DFA6" w14:textId="77777777" w:rsidR="00EC3224" w:rsidRPr="0077190D" w:rsidRDefault="00EC3224" w:rsidP="00EA3FD8">
      <w:pPr>
        <w:pStyle w:val="Heading1"/>
      </w:pPr>
      <w:bookmarkStart w:id="170" w:name="_Toc465868502"/>
      <w:bookmarkStart w:id="171" w:name="_Toc466027731"/>
      <w:bookmarkStart w:id="172" w:name="_Toc466028398"/>
      <w:bookmarkStart w:id="173" w:name="_Toc465868504"/>
      <w:bookmarkStart w:id="174" w:name="_Toc466027733"/>
      <w:bookmarkStart w:id="175" w:name="_Toc46602840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70"/>
      <w:bookmarkEnd w:id="171"/>
      <w:bookmarkEnd w:id="172"/>
      <w:bookmarkEnd w:id="173"/>
      <w:bookmarkEnd w:id="174"/>
      <w:bookmarkEnd w:id="175"/>
      <w:r w:rsidRPr="0077190D">
        <w:t xml:space="preserve">Conclusion </w:t>
      </w:r>
    </w:p>
    <w:p w14:paraId="4635B31A" w14:textId="77777777" w:rsidR="00EC3224" w:rsidRPr="0077190D" w:rsidRDefault="00EC3224" w:rsidP="00EC3224">
      <w:pPr>
        <w:rPr>
          <w:lang w:val="en-GB" w:eastAsia="x-none"/>
        </w:rPr>
      </w:pPr>
      <w:r w:rsidRPr="0077190D">
        <w:rPr>
          <w:lang w:val="en-GB" w:eastAsia="x-none"/>
        </w:rPr>
        <w:t>Based on the above discussion, we have following observations:</w:t>
      </w:r>
    </w:p>
    <w:p w14:paraId="0062C28C" w14:textId="77777777" w:rsidR="005C7AD9" w:rsidRDefault="00EC3224">
      <w:pPr>
        <w:pStyle w:val="TOC1"/>
        <w:rPr>
          <w:rFonts w:asciiTheme="minorHAnsi" w:eastAsiaTheme="minorEastAsia" w:hAnsiTheme="minorHAnsi" w:cstheme="minorBidi"/>
          <w:b w:val="0"/>
          <w:sz w:val="22"/>
          <w:szCs w:val="22"/>
          <w:lang w:val="en-US"/>
        </w:rPr>
      </w:pPr>
      <w:r w:rsidRPr="0077190D">
        <w:rPr>
          <w:b w:val="0"/>
        </w:rPr>
        <w:fldChar w:fldCharType="begin"/>
      </w:r>
      <w:r w:rsidRPr="0077190D">
        <w:rPr>
          <w:b w:val="0"/>
        </w:rPr>
        <w:instrText xml:space="preserve"> TOC \n \t "Observation,1,Observation style,1" </w:instrText>
      </w:r>
      <w:r w:rsidRPr="0077190D">
        <w:rPr>
          <w:b w:val="0"/>
        </w:rPr>
        <w:fldChar w:fldCharType="separate"/>
      </w:r>
      <w:r w:rsidR="005C7AD9" w:rsidRPr="00F907E9">
        <w:rPr>
          <w:rFonts w:ascii="Times New Roman Bold" w:hAnsi="Times New Roman Bold"/>
        </w:rPr>
        <w:t>Observation 1</w:t>
      </w:r>
      <w:r w:rsidR="005C7AD9">
        <w:t xml:space="preserve"> In NR, a UE can be configured to support services with wide range of QoS simultaneously (e.g. ranging from MTC type of service to URLLC type of services).</w:t>
      </w:r>
    </w:p>
    <w:p w14:paraId="67CE18E6" w14:textId="77777777" w:rsidR="005C7AD9" w:rsidRDefault="005C7AD9">
      <w:pPr>
        <w:pStyle w:val="TOC1"/>
        <w:rPr>
          <w:rFonts w:asciiTheme="minorHAnsi" w:eastAsiaTheme="minorEastAsia" w:hAnsiTheme="minorHAnsi" w:cstheme="minorBidi"/>
          <w:b w:val="0"/>
          <w:sz w:val="22"/>
          <w:szCs w:val="22"/>
          <w:lang w:val="en-US"/>
        </w:rPr>
      </w:pPr>
      <w:r w:rsidRPr="00F907E9">
        <w:rPr>
          <w:rFonts w:ascii="Times New Roman Bold" w:hAnsi="Times New Roman Bold"/>
        </w:rPr>
        <w:t>Observation 2</w:t>
      </w:r>
      <w:r>
        <w:t xml:space="preserve"> In NR, different C-DRX configurations may be suitable for different bearers/services and UE may benefit by changing the C-DRX configuration dynamically based on the actual traffic at a certain time.</w:t>
      </w:r>
    </w:p>
    <w:p w14:paraId="689E178E" w14:textId="77777777" w:rsidR="005C7AD9" w:rsidRDefault="005C7AD9">
      <w:pPr>
        <w:pStyle w:val="TOC1"/>
        <w:rPr>
          <w:rFonts w:asciiTheme="minorHAnsi" w:eastAsiaTheme="minorEastAsia" w:hAnsiTheme="minorHAnsi" w:cstheme="minorBidi"/>
          <w:b w:val="0"/>
          <w:sz w:val="22"/>
          <w:szCs w:val="22"/>
          <w:lang w:val="en-US"/>
        </w:rPr>
      </w:pPr>
      <w:r w:rsidRPr="00F907E9">
        <w:rPr>
          <w:rFonts w:ascii="Times New Roman Bold" w:hAnsi="Times New Roman Bold"/>
        </w:rPr>
        <w:lastRenderedPageBreak/>
        <w:t>Observation 3</w:t>
      </w:r>
      <w:r>
        <w:t xml:space="preserve"> If DRBs are established, additional signaling overhead may incur to configure the optimal DRX parameters using dedicated RRC signaling based on which DRBs have active traffic on-going.</w:t>
      </w:r>
    </w:p>
    <w:p w14:paraId="13FA8F4F" w14:textId="77777777" w:rsidR="005C7AD9" w:rsidRDefault="005C7AD9">
      <w:pPr>
        <w:pStyle w:val="TOC1"/>
        <w:rPr>
          <w:rFonts w:asciiTheme="minorHAnsi" w:eastAsiaTheme="minorEastAsia" w:hAnsiTheme="minorHAnsi" w:cstheme="minorBidi"/>
          <w:b w:val="0"/>
          <w:sz w:val="22"/>
          <w:szCs w:val="22"/>
          <w:lang w:val="en-US"/>
        </w:rPr>
      </w:pPr>
      <w:r w:rsidRPr="00F907E9">
        <w:rPr>
          <w:rFonts w:ascii="Times New Roman Bold" w:hAnsi="Times New Roman Bold"/>
        </w:rPr>
        <w:t>Observation 4</w:t>
      </w:r>
      <w:r w:rsidRPr="00F907E9">
        <w:t xml:space="preserve"> UE may be configured with multiple DRX configurations specific to TTI durations.</w:t>
      </w:r>
    </w:p>
    <w:p w14:paraId="0E5892AF" w14:textId="77777777" w:rsidR="005C7AD9" w:rsidRDefault="005C7AD9">
      <w:pPr>
        <w:pStyle w:val="TOC1"/>
        <w:rPr>
          <w:rFonts w:asciiTheme="minorHAnsi" w:eastAsiaTheme="minorEastAsia" w:hAnsiTheme="minorHAnsi" w:cstheme="minorBidi"/>
          <w:b w:val="0"/>
          <w:sz w:val="22"/>
          <w:szCs w:val="22"/>
          <w:lang w:val="en-US"/>
        </w:rPr>
      </w:pPr>
      <w:r w:rsidRPr="00F907E9">
        <w:rPr>
          <w:rFonts w:ascii="Times New Roman Bold" w:hAnsi="Times New Roman Bold"/>
        </w:rPr>
        <w:t>Observation 5</w:t>
      </w:r>
      <w:r>
        <w:t xml:space="preserve"> Lower layer signaling (L1/L2) can be used for UE to apply a given DRX configuration from a known group of DRX configurations.</w:t>
      </w:r>
    </w:p>
    <w:p w14:paraId="76FFF3E6" w14:textId="77777777" w:rsidR="005C7AD9" w:rsidRDefault="005C7AD9">
      <w:pPr>
        <w:pStyle w:val="TOC1"/>
        <w:rPr>
          <w:rFonts w:asciiTheme="minorHAnsi" w:eastAsiaTheme="minorEastAsia" w:hAnsiTheme="minorHAnsi" w:cstheme="minorBidi"/>
          <w:b w:val="0"/>
          <w:sz w:val="22"/>
          <w:szCs w:val="22"/>
          <w:lang w:val="en-US"/>
        </w:rPr>
      </w:pPr>
      <w:r w:rsidRPr="00F907E9">
        <w:rPr>
          <w:rFonts w:ascii="Times New Roman Bold" w:hAnsi="Times New Roman Bold"/>
        </w:rPr>
        <w:t>Observation 6</w:t>
      </w:r>
      <w:r w:rsidRPr="00F907E9">
        <w:t xml:space="preserve"> In every DRX cycle, the UE may need to perform beam management to find the valid BPLs and if it fails to find the BPL, the beam recovery procedure will be required.</w:t>
      </w:r>
    </w:p>
    <w:p w14:paraId="69AAA7C8" w14:textId="77777777" w:rsidR="00EC3224" w:rsidRPr="0077190D" w:rsidRDefault="00EC3224" w:rsidP="00EC3224">
      <w:pPr>
        <w:spacing w:line="276" w:lineRule="auto"/>
        <w:rPr>
          <w:noProof/>
          <w:lang w:val="en-GB"/>
        </w:rPr>
      </w:pPr>
      <w:r w:rsidRPr="0077190D">
        <w:rPr>
          <w:b/>
          <w:noProof/>
          <w:lang w:val="en-GB"/>
        </w:rPr>
        <w:fldChar w:fldCharType="end"/>
      </w:r>
      <w:r w:rsidRPr="0077190D">
        <w:rPr>
          <w:noProof/>
          <w:lang w:val="en-GB"/>
        </w:rPr>
        <w:t>Based on these observations and discussion, we propose:</w:t>
      </w:r>
    </w:p>
    <w:p w14:paraId="337DA617" w14:textId="77777777" w:rsidR="005C7AD9" w:rsidRDefault="00EC3224">
      <w:pPr>
        <w:pStyle w:val="TOC1"/>
        <w:rPr>
          <w:rFonts w:asciiTheme="minorHAnsi" w:eastAsiaTheme="minorEastAsia" w:hAnsiTheme="minorHAnsi" w:cstheme="minorBidi"/>
          <w:b w:val="0"/>
          <w:sz w:val="22"/>
          <w:szCs w:val="22"/>
          <w:lang w:val="en-US"/>
        </w:rPr>
      </w:pPr>
      <w:r w:rsidRPr="0077190D">
        <w:fldChar w:fldCharType="begin"/>
      </w:r>
      <w:r w:rsidRPr="0077190D">
        <w:instrText xml:space="preserve"> TOC \n \t "Recommend-1,1" </w:instrText>
      </w:r>
      <w:r w:rsidRPr="0077190D">
        <w:fldChar w:fldCharType="separate"/>
      </w:r>
      <w:r w:rsidR="005C7AD9" w:rsidRPr="00604D6F">
        <w:t>Proposal 1.</w:t>
      </w:r>
      <w:r w:rsidR="005C7AD9">
        <w:rPr>
          <w:rFonts w:asciiTheme="minorHAnsi" w:eastAsiaTheme="minorEastAsia" w:hAnsiTheme="minorHAnsi" w:cstheme="minorBidi"/>
          <w:b w:val="0"/>
          <w:sz w:val="22"/>
          <w:szCs w:val="22"/>
          <w:lang w:val="en-US"/>
        </w:rPr>
        <w:tab/>
      </w:r>
      <w:r w:rsidR="005C7AD9" w:rsidRPr="00604D6F">
        <w:t>A UE can be configured with multiple DRX configurations but only one DRX configuration is activated to use at a time.</w:t>
      </w:r>
    </w:p>
    <w:p w14:paraId="76598CDB" w14:textId="77777777" w:rsidR="005C7AD9" w:rsidRDefault="005C7AD9">
      <w:pPr>
        <w:pStyle w:val="TOC1"/>
        <w:rPr>
          <w:rFonts w:asciiTheme="minorHAnsi" w:eastAsiaTheme="minorEastAsia" w:hAnsiTheme="minorHAnsi" w:cstheme="minorBidi"/>
          <w:b w:val="0"/>
          <w:sz w:val="22"/>
          <w:szCs w:val="22"/>
          <w:lang w:val="en-US"/>
        </w:rPr>
      </w:pPr>
      <w:r w:rsidRPr="00604D6F">
        <w:t>Proposal 2.</w:t>
      </w:r>
      <w:r>
        <w:rPr>
          <w:rFonts w:asciiTheme="minorHAnsi" w:eastAsiaTheme="minorEastAsia" w:hAnsiTheme="minorHAnsi" w:cstheme="minorBidi"/>
          <w:b w:val="0"/>
          <w:sz w:val="22"/>
          <w:szCs w:val="22"/>
          <w:lang w:val="en-US"/>
        </w:rPr>
        <w:tab/>
      </w:r>
      <w:r w:rsidRPr="00604D6F">
        <w:t>NR design enables efficient frequent change of DRX configuration.</w:t>
      </w:r>
    </w:p>
    <w:p w14:paraId="647D98DB" w14:textId="77777777" w:rsidR="005C7AD9" w:rsidRDefault="005C7AD9">
      <w:pPr>
        <w:pStyle w:val="TOC1"/>
        <w:rPr>
          <w:rFonts w:asciiTheme="minorHAnsi" w:eastAsiaTheme="minorEastAsia" w:hAnsiTheme="minorHAnsi" w:cstheme="minorBidi"/>
          <w:b w:val="0"/>
          <w:sz w:val="22"/>
          <w:szCs w:val="22"/>
          <w:lang w:val="en-US"/>
        </w:rPr>
      </w:pPr>
      <w:r w:rsidRPr="00604D6F">
        <w:t>Proposal 3.</w:t>
      </w:r>
      <w:r>
        <w:rPr>
          <w:rFonts w:asciiTheme="minorHAnsi" w:eastAsiaTheme="minorEastAsia" w:hAnsiTheme="minorHAnsi" w:cstheme="minorBidi"/>
          <w:b w:val="0"/>
          <w:sz w:val="22"/>
          <w:szCs w:val="22"/>
          <w:lang w:val="en-US"/>
        </w:rPr>
        <w:tab/>
      </w:r>
      <w:r w:rsidRPr="00604D6F">
        <w:t>Lower layer signaling is used for indicating a DRX configuration to be used by a UE if reliability issue is addressed.</w:t>
      </w:r>
    </w:p>
    <w:p w14:paraId="415DE798" w14:textId="77777777" w:rsidR="005C7AD9" w:rsidRDefault="005C7AD9">
      <w:pPr>
        <w:pStyle w:val="TOC1"/>
        <w:rPr>
          <w:rFonts w:asciiTheme="minorHAnsi" w:eastAsiaTheme="minorEastAsia" w:hAnsiTheme="minorHAnsi" w:cstheme="minorBidi"/>
          <w:b w:val="0"/>
          <w:sz w:val="22"/>
          <w:szCs w:val="22"/>
          <w:lang w:val="en-US"/>
        </w:rPr>
      </w:pPr>
      <w:r w:rsidRPr="00604D6F">
        <w:t>Proposal 4.</w:t>
      </w:r>
      <w:r>
        <w:rPr>
          <w:rFonts w:asciiTheme="minorHAnsi" w:eastAsiaTheme="minorEastAsia" w:hAnsiTheme="minorHAnsi" w:cstheme="minorBidi"/>
          <w:b w:val="0"/>
          <w:sz w:val="22"/>
          <w:szCs w:val="22"/>
          <w:lang w:val="en-US"/>
        </w:rPr>
        <w:tab/>
      </w:r>
      <w:r w:rsidRPr="00604D6F">
        <w:t>RAN2 discuss whether the unit of ON duration timer and DRX inactivity timer can be independent of numerology/TTI.</w:t>
      </w:r>
    </w:p>
    <w:p w14:paraId="4A8A8A7C" w14:textId="77777777" w:rsidR="005C7AD9" w:rsidRDefault="005C7AD9">
      <w:pPr>
        <w:pStyle w:val="TOC1"/>
        <w:rPr>
          <w:rFonts w:asciiTheme="minorHAnsi" w:eastAsiaTheme="minorEastAsia" w:hAnsiTheme="minorHAnsi" w:cstheme="minorBidi"/>
          <w:b w:val="0"/>
          <w:sz w:val="22"/>
          <w:szCs w:val="22"/>
          <w:lang w:val="en-US"/>
        </w:rPr>
      </w:pPr>
      <w:r w:rsidRPr="00604D6F">
        <w:t>Proposal 5.</w:t>
      </w:r>
      <w:r>
        <w:rPr>
          <w:rFonts w:asciiTheme="minorHAnsi" w:eastAsiaTheme="minorEastAsia" w:hAnsiTheme="minorHAnsi" w:cstheme="minorBidi"/>
          <w:b w:val="0"/>
          <w:sz w:val="22"/>
          <w:szCs w:val="22"/>
          <w:lang w:val="en-US"/>
        </w:rPr>
        <w:tab/>
      </w:r>
      <w:r w:rsidRPr="00604D6F">
        <w:t>Unit of DRX retransmission timers counting is same as that of HART RTT timers that start the retransmission timer.</w:t>
      </w:r>
    </w:p>
    <w:p w14:paraId="3FEF8FD6" w14:textId="77777777" w:rsidR="005C7AD9" w:rsidRDefault="005C7AD9">
      <w:pPr>
        <w:pStyle w:val="TOC1"/>
        <w:rPr>
          <w:rFonts w:asciiTheme="minorHAnsi" w:eastAsiaTheme="minorEastAsia" w:hAnsiTheme="minorHAnsi" w:cstheme="minorBidi"/>
          <w:b w:val="0"/>
          <w:sz w:val="22"/>
          <w:szCs w:val="22"/>
          <w:lang w:val="en-US"/>
        </w:rPr>
      </w:pPr>
      <w:r w:rsidRPr="00604D6F">
        <w:t>Proposal 6.</w:t>
      </w:r>
      <w:r>
        <w:rPr>
          <w:rFonts w:asciiTheme="minorHAnsi" w:eastAsiaTheme="minorEastAsia" w:hAnsiTheme="minorHAnsi" w:cstheme="minorBidi"/>
          <w:b w:val="0"/>
          <w:sz w:val="22"/>
          <w:szCs w:val="22"/>
          <w:lang w:val="en-US"/>
        </w:rPr>
        <w:tab/>
      </w:r>
      <w:r w:rsidRPr="00604D6F">
        <w:t>Unit of short and long DRX cycles is in the number of subframes.</w:t>
      </w:r>
    </w:p>
    <w:p w14:paraId="646DE7F2" w14:textId="77777777" w:rsidR="005C7AD9" w:rsidRDefault="005C7AD9">
      <w:pPr>
        <w:pStyle w:val="TOC1"/>
        <w:rPr>
          <w:rFonts w:asciiTheme="minorHAnsi" w:eastAsiaTheme="minorEastAsia" w:hAnsiTheme="minorHAnsi" w:cstheme="minorBidi"/>
          <w:b w:val="0"/>
          <w:sz w:val="22"/>
          <w:szCs w:val="22"/>
          <w:lang w:val="en-US"/>
        </w:rPr>
      </w:pPr>
      <w:r w:rsidRPr="00604D6F">
        <w:t>Proposal 7.</w:t>
      </w:r>
      <w:r>
        <w:rPr>
          <w:rFonts w:asciiTheme="minorHAnsi" w:eastAsiaTheme="minorEastAsia" w:hAnsiTheme="minorHAnsi" w:cstheme="minorBidi"/>
          <w:b w:val="0"/>
          <w:sz w:val="22"/>
          <w:szCs w:val="22"/>
          <w:lang w:val="en-US"/>
        </w:rPr>
        <w:tab/>
      </w:r>
      <w:r w:rsidRPr="00604D6F">
        <w:t>RAN2 ask RAN1 feedback on the beam management/recovery procedure in DRX operation.</w:t>
      </w:r>
    </w:p>
    <w:p w14:paraId="674F6730" w14:textId="0539F263" w:rsidR="00EC3224" w:rsidRPr="0077190D" w:rsidRDefault="00EC3224" w:rsidP="001F0BD2">
      <w:pPr>
        <w:pStyle w:val="TOC1"/>
      </w:pPr>
      <w:r w:rsidRPr="0077190D">
        <w:fldChar w:fldCharType="end"/>
      </w:r>
    </w:p>
    <w:p w14:paraId="6C36882F" w14:textId="77777777" w:rsidR="00EC3224" w:rsidRPr="0077190D" w:rsidRDefault="00EC3224" w:rsidP="00EA3FD8">
      <w:pPr>
        <w:pStyle w:val="Heading1"/>
      </w:pPr>
      <w:r w:rsidRPr="0077190D">
        <w:t xml:space="preserve">References </w:t>
      </w:r>
    </w:p>
    <w:p w14:paraId="0313548F" w14:textId="7AA46D05" w:rsidR="00EC3224" w:rsidRPr="0077190D" w:rsidRDefault="00EC3224" w:rsidP="00EC3224">
      <w:pPr>
        <w:pStyle w:val="NormalWeb"/>
      </w:pPr>
      <w:r w:rsidRPr="0077190D">
        <w:t>[1] Draf</w:t>
      </w:r>
      <w:r w:rsidR="00016AA4" w:rsidRPr="0077190D">
        <w:t>t Report of 3GPP TSG RAN WG2 #97</w:t>
      </w:r>
      <w:r w:rsidRPr="0077190D">
        <w:t xml:space="preserve">bis, </w:t>
      </w:r>
      <w:r w:rsidR="00016AA4" w:rsidRPr="0077190D">
        <w:t>Spokane, USA</w:t>
      </w:r>
      <w:r w:rsidRPr="0077190D">
        <w:t xml:space="preserve">, </w:t>
      </w:r>
      <w:r w:rsidR="00016AA4" w:rsidRPr="0077190D">
        <w:t>April 4</w:t>
      </w:r>
      <w:r w:rsidR="00016AA4" w:rsidRPr="0077190D">
        <w:rPr>
          <w:vertAlign w:val="superscript"/>
        </w:rPr>
        <w:t>th</w:t>
      </w:r>
      <w:r w:rsidR="00016AA4" w:rsidRPr="0077190D">
        <w:t xml:space="preserve"> – 7</w:t>
      </w:r>
      <w:r w:rsidR="00016AA4" w:rsidRPr="0077190D">
        <w:rPr>
          <w:vertAlign w:val="superscript"/>
        </w:rPr>
        <w:t>th</w:t>
      </w:r>
      <w:r w:rsidR="00016AA4" w:rsidRPr="0077190D">
        <w:t>, 2017</w:t>
      </w:r>
      <w:r w:rsidRPr="0077190D">
        <w:t xml:space="preserve">. </w:t>
      </w:r>
    </w:p>
    <w:p w14:paraId="0E2C4FEF" w14:textId="7B50E65E" w:rsidR="00B145C0" w:rsidRPr="0077190D" w:rsidRDefault="009572CD" w:rsidP="00EC3224">
      <w:pPr>
        <w:pStyle w:val="NormalWeb"/>
      </w:pPr>
      <w:r w:rsidRPr="0077190D">
        <w:t>[2</w:t>
      </w:r>
      <w:r w:rsidR="00B145C0" w:rsidRPr="0077190D">
        <w:t>] Draft Report of 3GPP TSG RAN WG2 #68, Jehu, Korea, November 9</w:t>
      </w:r>
      <w:r w:rsidR="00B145C0" w:rsidRPr="0077190D">
        <w:rPr>
          <w:vertAlign w:val="superscript"/>
        </w:rPr>
        <w:t>th</w:t>
      </w:r>
      <w:r w:rsidR="00B145C0" w:rsidRPr="0077190D">
        <w:t xml:space="preserve"> – 13</w:t>
      </w:r>
      <w:r w:rsidR="00B145C0" w:rsidRPr="0077190D">
        <w:rPr>
          <w:vertAlign w:val="superscript"/>
        </w:rPr>
        <w:t>th</w:t>
      </w:r>
      <w:r w:rsidR="00B145C0" w:rsidRPr="0077190D">
        <w:t xml:space="preserve">, 2009. </w:t>
      </w:r>
    </w:p>
    <w:p w14:paraId="7A712647" w14:textId="5480CF30" w:rsidR="009572CD" w:rsidRDefault="009572CD" w:rsidP="009572CD">
      <w:pPr>
        <w:pStyle w:val="NormalWeb"/>
      </w:pPr>
      <w:r w:rsidRPr="0077190D">
        <w:t>[3] Draft Report of 3GPP TSG RAN WG2 #97, Athens, Greece, February 13</w:t>
      </w:r>
      <w:r w:rsidRPr="0077190D">
        <w:rPr>
          <w:vertAlign w:val="superscript"/>
        </w:rPr>
        <w:t>th</w:t>
      </w:r>
      <w:r w:rsidRPr="0077190D">
        <w:t xml:space="preserve"> – 17</w:t>
      </w:r>
      <w:r w:rsidRPr="0077190D">
        <w:rPr>
          <w:vertAlign w:val="superscript"/>
        </w:rPr>
        <w:t>th</w:t>
      </w:r>
      <w:r w:rsidRPr="0077190D">
        <w:t>, 2017.</w:t>
      </w:r>
      <w:r>
        <w:t xml:space="preserve"> </w:t>
      </w:r>
    </w:p>
    <w:p w14:paraId="5D54A392" w14:textId="77777777" w:rsidR="009572CD" w:rsidRDefault="009572CD" w:rsidP="00EC3224">
      <w:pPr>
        <w:pStyle w:val="NormalWeb"/>
      </w:pPr>
    </w:p>
    <w:sectPr w:rsidR="009572CD">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03F66B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9"/>
  </w:num>
  <w:num w:numId="2">
    <w:abstractNumId w:val="19"/>
  </w:num>
  <w:num w:numId="3">
    <w:abstractNumId w:val="11"/>
  </w:num>
  <w:num w:numId="4">
    <w:abstractNumId w:val="4"/>
  </w:num>
  <w:num w:numId="5">
    <w:abstractNumId w:val="18"/>
  </w:num>
  <w:num w:numId="6">
    <w:abstractNumId w:val="13"/>
  </w:num>
  <w:num w:numId="7">
    <w:abstractNumId w:val="17"/>
  </w:num>
  <w:num w:numId="8">
    <w:abstractNumId w:val="16"/>
  </w:num>
  <w:num w:numId="9">
    <w:abstractNumId w:val="6"/>
  </w:num>
  <w:num w:numId="10">
    <w:abstractNumId w:val="7"/>
  </w:num>
  <w:num w:numId="11">
    <w:abstractNumId w:val="3"/>
  </w:num>
  <w:num w:numId="12">
    <w:abstractNumId w:val="0"/>
  </w:num>
  <w:num w:numId="13">
    <w:abstractNumId w:val="8"/>
  </w:num>
  <w:num w:numId="14">
    <w:abstractNumId w:val="12"/>
  </w:num>
  <w:num w:numId="15">
    <w:abstractNumId w:val="14"/>
  </w:num>
  <w:num w:numId="16">
    <w:abstractNumId w:val="10"/>
  </w:num>
  <w:num w:numId="17">
    <w:abstractNumId w:val="1"/>
  </w:num>
  <w:num w:numId="18">
    <w:abstractNumId w:val="2"/>
  </w:num>
  <w:num w:numId="19">
    <w:abstractNumId w:val="1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70F"/>
    <w:rsid w:val="00007A33"/>
    <w:rsid w:val="000132E6"/>
    <w:rsid w:val="00016AA4"/>
    <w:rsid w:val="0003614F"/>
    <w:rsid w:val="00040FEE"/>
    <w:rsid w:val="00053B6C"/>
    <w:rsid w:val="00060CB9"/>
    <w:rsid w:val="000777AA"/>
    <w:rsid w:val="0008410A"/>
    <w:rsid w:val="00086DF8"/>
    <w:rsid w:val="00092F50"/>
    <w:rsid w:val="000A55D8"/>
    <w:rsid w:val="000F42B9"/>
    <w:rsid w:val="000F6059"/>
    <w:rsid w:val="00115345"/>
    <w:rsid w:val="0012639D"/>
    <w:rsid w:val="0013250E"/>
    <w:rsid w:val="00132EA7"/>
    <w:rsid w:val="00134C2B"/>
    <w:rsid w:val="0014229E"/>
    <w:rsid w:val="00151E25"/>
    <w:rsid w:val="001601CE"/>
    <w:rsid w:val="00173BC0"/>
    <w:rsid w:val="00185796"/>
    <w:rsid w:val="00186471"/>
    <w:rsid w:val="00187B2E"/>
    <w:rsid w:val="001A0D01"/>
    <w:rsid w:val="001A1402"/>
    <w:rsid w:val="001A7BAA"/>
    <w:rsid w:val="001B546B"/>
    <w:rsid w:val="001C20BB"/>
    <w:rsid w:val="001E50E3"/>
    <w:rsid w:val="001F0BD2"/>
    <w:rsid w:val="00205029"/>
    <w:rsid w:val="00206E2A"/>
    <w:rsid w:val="002243A7"/>
    <w:rsid w:val="0022448F"/>
    <w:rsid w:val="00226E97"/>
    <w:rsid w:val="00236CEA"/>
    <w:rsid w:val="00245F07"/>
    <w:rsid w:val="00256160"/>
    <w:rsid w:val="002669BE"/>
    <w:rsid w:val="00267101"/>
    <w:rsid w:val="00282E73"/>
    <w:rsid w:val="00283641"/>
    <w:rsid w:val="002A0D67"/>
    <w:rsid w:val="002A7F4B"/>
    <w:rsid w:val="002D07F8"/>
    <w:rsid w:val="002D7F6B"/>
    <w:rsid w:val="002E125B"/>
    <w:rsid w:val="002F51C7"/>
    <w:rsid w:val="003152A0"/>
    <w:rsid w:val="00325BAE"/>
    <w:rsid w:val="00332F82"/>
    <w:rsid w:val="003463F8"/>
    <w:rsid w:val="0034706F"/>
    <w:rsid w:val="00381705"/>
    <w:rsid w:val="003861CC"/>
    <w:rsid w:val="00390A9C"/>
    <w:rsid w:val="0039518A"/>
    <w:rsid w:val="003A02AE"/>
    <w:rsid w:val="003A5035"/>
    <w:rsid w:val="003B1349"/>
    <w:rsid w:val="003B7168"/>
    <w:rsid w:val="003C2902"/>
    <w:rsid w:val="003C2ECA"/>
    <w:rsid w:val="003E1747"/>
    <w:rsid w:val="003E389C"/>
    <w:rsid w:val="003E5731"/>
    <w:rsid w:val="0040158C"/>
    <w:rsid w:val="00411685"/>
    <w:rsid w:val="004255DA"/>
    <w:rsid w:val="00443720"/>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6F93"/>
    <w:rsid w:val="004C793A"/>
    <w:rsid w:val="004D3589"/>
    <w:rsid w:val="004E1611"/>
    <w:rsid w:val="004F7610"/>
    <w:rsid w:val="00524D42"/>
    <w:rsid w:val="00532F3F"/>
    <w:rsid w:val="005345D2"/>
    <w:rsid w:val="005347DA"/>
    <w:rsid w:val="0056048B"/>
    <w:rsid w:val="00566D22"/>
    <w:rsid w:val="00577AA3"/>
    <w:rsid w:val="005A4AC1"/>
    <w:rsid w:val="005C405B"/>
    <w:rsid w:val="005C7AD9"/>
    <w:rsid w:val="005E0CC0"/>
    <w:rsid w:val="005E1EC9"/>
    <w:rsid w:val="005E4BE4"/>
    <w:rsid w:val="005F61D3"/>
    <w:rsid w:val="006018F3"/>
    <w:rsid w:val="006174EA"/>
    <w:rsid w:val="00644797"/>
    <w:rsid w:val="006739ED"/>
    <w:rsid w:val="00673F1E"/>
    <w:rsid w:val="00676508"/>
    <w:rsid w:val="00693086"/>
    <w:rsid w:val="006947B3"/>
    <w:rsid w:val="006A18AB"/>
    <w:rsid w:val="006A6989"/>
    <w:rsid w:val="006A7B10"/>
    <w:rsid w:val="006E3858"/>
    <w:rsid w:val="007001D4"/>
    <w:rsid w:val="0070187C"/>
    <w:rsid w:val="00706E30"/>
    <w:rsid w:val="0072721E"/>
    <w:rsid w:val="00730E4E"/>
    <w:rsid w:val="00760C26"/>
    <w:rsid w:val="00767EA6"/>
    <w:rsid w:val="0077190D"/>
    <w:rsid w:val="0079669D"/>
    <w:rsid w:val="007A2C88"/>
    <w:rsid w:val="007A60DB"/>
    <w:rsid w:val="007A7CD1"/>
    <w:rsid w:val="007B14BD"/>
    <w:rsid w:val="007C11A3"/>
    <w:rsid w:val="007C3219"/>
    <w:rsid w:val="007C5683"/>
    <w:rsid w:val="007D0373"/>
    <w:rsid w:val="007D6A55"/>
    <w:rsid w:val="007F231B"/>
    <w:rsid w:val="007F5434"/>
    <w:rsid w:val="008209DF"/>
    <w:rsid w:val="00821684"/>
    <w:rsid w:val="00822E6C"/>
    <w:rsid w:val="00826523"/>
    <w:rsid w:val="0083499D"/>
    <w:rsid w:val="00837A5B"/>
    <w:rsid w:val="00841DC5"/>
    <w:rsid w:val="00864BFE"/>
    <w:rsid w:val="00867F78"/>
    <w:rsid w:val="00873ED0"/>
    <w:rsid w:val="00894823"/>
    <w:rsid w:val="008A29BF"/>
    <w:rsid w:val="008A2B40"/>
    <w:rsid w:val="008B008A"/>
    <w:rsid w:val="008B0C5C"/>
    <w:rsid w:val="008B166A"/>
    <w:rsid w:val="008B4B01"/>
    <w:rsid w:val="008B68C6"/>
    <w:rsid w:val="008C208A"/>
    <w:rsid w:val="008F0C46"/>
    <w:rsid w:val="009077C4"/>
    <w:rsid w:val="00912200"/>
    <w:rsid w:val="00942659"/>
    <w:rsid w:val="009572CD"/>
    <w:rsid w:val="00974834"/>
    <w:rsid w:val="00975D81"/>
    <w:rsid w:val="009940E8"/>
    <w:rsid w:val="009A0F9D"/>
    <w:rsid w:val="009B618E"/>
    <w:rsid w:val="009E60B5"/>
    <w:rsid w:val="009F4402"/>
    <w:rsid w:val="009F4E5F"/>
    <w:rsid w:val="00A0309B"/>
    <w:rsid w:val="00A05895"/>
    <w:rsid w:val="00A143D3"/>
    <w:rsid w:val="00A147C8"/>
    <w:rsid w:val="00A22257"/>
    <w:rsid w:val="00A23091"/>
    <w:rsid w:val="00A25B94"/>
    <w:rsid w:val="00A360CE"/>
    <w:rsid w:val="00A4670F"/>
    <w:rsid w:val="00AA14C5"/>
    <w:rsid w:val="00AB21FB"/>
    <w:rsid w:val="00AC12CD"/>
    <w:rsid w:val="00AF1872"/>
    <w:rsid w:val="00B11EB7"/>
    <w:rsid w:val="00B1362B"/>
    <w:rsid w:val="00B145C0"/>
    <w:rsid w:val="00B2143A"/>
    <w:rsid w:val="00B249CE"/>
    <w:rsid w:val="00B35DEB"/>
    <w:rsid w:val="00B43927"/>
    <w:rsid w:val="00B44716"/>
    <w:rsid w:val="00B5120D"/>
    <w:rsid w:val="00B560FB"/>
    <w:rsid w:val="00B74CE7"/>
    <w:rsid w:val="00B77B56"/>
    <w:rsid w:val="00B86797"/>
    <w:rsid w:val="00B96D8C"/>
    <w:rsid w:val="00B970F9"/>
    <w:rsid w:val="00BF384A"/>
    <w:rsid w:val="00C04C96"/>
    <w:rsid w:val="00C1384F"/>
    <w:rsid w:val="00C25E65"/>
    <w:rsid w:val="00C46271"/>
    <w:rsid w:val="00C54B87"/>
    <w:rsid w:val="00C90D6F"/>
    <w:rsid w:val="00C97308"/>
    <w:rsid w:val="00CA1ABF"/>
    <w:rsid w:val="00CA1B6E"/>
    <w:rsid w:val="00CB5CFC"/>
    <w:rsid w:val="00CC4719"/>
    <w:rsid w:val="00CD4664"/>
    <w:rsid w:val="00CE071B"/>
    <w:rsid w:val="00D008A9"/>
    <w:rsid w:val="00D134CB"/>
    <w:rsid w:val="00D14A88"/>
    <w:rsid w:val="00D22534"/>
    <w:rsid w:val="00D375AF"/>
    <w:rsid w:val="00D42257"/>
    <w:rsid w:val="00D4729F"/>
    <w:rsid w:val="00D51629"/>
    <w:rsid w:val="00D55D34"/>
    <w:rsid w:val="00D626D1"/>
    <w:rsid w:val="00D6322E"/>
    <w:rsid w:val="00D70680"/>
    <w:rsid w:val="00D717AB"/>
    <w:rsid w:val="00D77607"/>
    <w:rsid w:val="00D86F7A"/>
    <w:rsid w:val="00D9090D"/>
    <w:rsid w:val="00D91801"/>
    <w:rsid w:val="00DA314C"/>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45ED1"/>
    <w:rsid w:val="00E47C6E"/>
    <w:rsid w:val="00E50713"/>
    <w:rsid w:val="00E53F56"/>
    <w:rsid w:val="00E55E76"/>
    <w:rsid w:val="00E56F2D"/>
    <w:rsid w:val="00E61BB1"/>
    <w:rsid w:val="00E977A5"/>
    <w:rsid w:val="00EA3FD8"/>
    <w:rsid w:val="00EB16EC"/>
    <w:rsid w:val="00EB19BC"/>
    <w:rsid w:val="00EB7ECC"/>
    <w:rsid w:val="00EC3224"/>
    <w:rsid w:val="00ED7378"/>
    <w:rsid w:val="00EE409F"/>
    <w:rsid w:val="00EE4643"/>
    <w:rsid w:val="00EF60FD"/>
    <w:rsid w:val="00F1064D"/>
    <w:rsid w:val="00F10FA5"/>
    <w:rsid w:val="00F16C86"/>
    <w:rsid w:val="00F17B51"/>
    <w:rsid w:val="00F42860"/>
    <w:rsid w:val="00F5470F"/>
    <w:rsid w:val="00F555BE"/>
    <w:rsid w:val="00F55657"/>
    <w:rsid w:val="00F73BA4"/>
    <w:rsid w:val="00F8236E"/>
    <w:rsid w:val="00F9014E"/>
    <w:rsid w:val="00F9274D"/>
    <w:rsid w:val="00FA0D2D"/>
    <w:rsid w:val="00FA422A"/>
    <w:rsid w:val="00FA6BF8"/>
    <w:rsid w:val="00FA795A"/>
    <w:rsid w:val="00FF4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00BD175"/>
  <w15:docId w15:val="{B76193F1-62E2-4A80-9FF6-4BB5F741C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qFormat/>
    <w:rsid w:val="000F42B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EC322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C3224"/>
    <w:pPr>
      <w:numPr>
        <w:ilvl w:val="2"/>
      </w:numPr>
      <w:spacing w:before="120"/>
      <w:outlineLvl w:val="2"/>
    </w:pPr>
    <w:rPr>
      <w:sz w:val="28"/>
    </w:rPr>
  </w:style>
  <w:style w:type="paragraph" w:styleId="Heading4">
    <w:name w:val="heading 4"/>
    <w:basedOn w:val="Normal"/>
    <w:next w:val="Normal"/>
    <w:link w:val="Heading4Char"/>
    <w:uiPriority w:val="9"/>
    <w:unhideWhenUsed/>
    <w:qFormat/>
    <w:rsid w:val="00EC3224"/>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C3224"/>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C3224"/>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C3224"/>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C3224"/>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C3224"/>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F42B9"/>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EC3224"/>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rsid w:val="00EC3224"/>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EC3224"/>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EC3224"/>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EC3224"/>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EC322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EC3224"/>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EC3224"/>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EC3224"/>
    <w:pPr>
      <w:numPr>
        <w:numId w:val="2"/>
      </w:numPr>
      <w:jc w:val="both"/>
    </w:pPr>
    <w:rPr>
      <w:lang w:eastAsia="x-none"/>
    </w:rPr>
  </w:style>
  <w:style w:type="character" w:customStyle="1" w:styleId="Recommend-1Char">
    <w:name w:val="Recommend-1 Char"/>
    <w:link w:val="Recommend-1"/>
    <w:rsid w:val="00EC3224"/>
    <w:rPr>
      <w:rFonts w:ascii="Times New Roman" w:eastAsia="SimSun" w:hAnsi="Times New Roman" w:cs="Times New Roman"/>
      <w:sz w:val="20"/>
      <w:szCs w:val="20"/>
      <w:lang w:eastAsia="x-none"/>
    </w:rPr>
  </w:style>
  <w:style w:type="paragraph" w:styleId="ListParagraph">
    <w:name w:val="List Paragraph"/>
    <w:basedOn w:val="Normal"/>
    <w:uiPriority w:val="34"/>
    <w:qFormat/>
    <w:rsid w:val="00EC3224"/>
    <w:pPr>
      <w:ind w:left="720"/>
      <w:contextualSpacing/>
    </w:pPr>
  </w:style>
  <w:style w:type="paragraph" w:customStyle="1" w:styleId="Normalstyle">
    <w:name w:val="Normal style"/>
    <w:basedOn w:val="Normal"/>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NormalWeb">
    <w:name w:val="Normal (Web)"/>
    <w:basedOn w:val="Normal"/>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TOC1">
    <w:name w:val="toc 1"/>
    <w:basedOn w:val="Normal"/>
    <w:next w:val="Normal"/>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Normal"/>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autoRedefine/>
    <w:qFormat/>
    <w:rsid w:val="00E977A5"/>
    <w:pPr>
      <w:numPr>
        <w:numId w:val="3"/>
      </w:numPr>
      <w:jc w:val="both"/>
    </w:pPr>
    <w:rPr>
      <w:b/>
      <w:lang w:eastAsia="x-none"/>
    </w:rPr>
  </w:style>
  <w:style w:type="character" w:customStyle="1" w:styleId="ObservationstyleChar">
    <w:name w:val="Observation style Char"/>
    <w:link w:val="Observationstyle"/>
    <w:rsid w:val="00E977A5"/>
    <w:rPr>
      <w:rFonts w:ascii="Times New Roman" w:hAnsi="Times New Roman" w:cs="Times New Roman"/>
      <w:b/>
      <w:sz w:val="20"/>
      <w:szCs w:val="20"/>
      <w:lang w:eastAsia="x-none"/>
    </w:rPr>
  </w:style>
  <w:style w:type="character" w:styleId="CommentReference">
    <w:name w:val="annotation reference"/>
    <w:basedOn w:val="DefaultParagraphFont"/>
    <w:uiPriority w:val="99"/>
    <w:semiHidden/>
    <w:unhideWhenUsed/>
    <w:rsid w:val="00D55D34"/>
    <w:rPr>
      <w:sz w:val="16"/>
      <w:szCs w:val="16"/>
    </w:rPr>
  </w:style>
  <w:style w:type="paragraph" w:styleId="CommentText">
    <w:name w:val="annotation text"/>
    <w:basedOn w:val="Normal"/>
    <w:link w:val="CommentTextChar"/>
    <w:uiPriority w:val="99"/>
    <w:unhideWhenUsed/>
    <w:rsid w:val="00D55D34"/>
  </w:style>
  <w:style w:type="character" w:customStyle="1" w:styleId="CommentTextChar">
    <w:name w:val="Comment Text Char"/>
    <w:basedOn w:val="DefaultParagraphFont"/>
    <w:link w:val="CommentText"/>
    <w:uiPriority w:val="99"/>
    <w:rsid w:val="00D55D3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55D34"/>
    <w:rPr>
      <w:b/>
      <w:bCs/>
    </w:rPr>
  </w:style>
  <w:style w:type="character" w:customStyle="1" w:styleId="CommentSubjectChar">
    <w:name w:val="Comment Subject Char"/>
    <w:basedOn w:val="CommentTextChar"/>
    <w:link w:val="CommentSubject"/>
    <w:uiPriority w:val="99"/>
    <w:semiHidden/>
    <w:rsid w:val="00D55D34"/>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D55D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D34"/>
    <w:rPr>
      <w:rFonts w:ascii="Segoe UI" w:eastAsia="SimSun" w:hAnsi="Segoe UI" w:cs="Segoe UI"/>
      <w:sz w:val="18"/>
      <w:szCs w:val="18"/>
    </w:rPr>
  </w:style>
  <w:style w:type="paragraph" w:styleId="Revision">
    <w:name w:val="Revision"/>
    <w:hidden/>
    <w:uiPriority w:val="99"/>
    <w:semiHidden/>
    <w:rsid w:val="000F42B9"/>
    <w:pPr>
      <w:spacing w:after="0" w:line="240" w:lineRule="auto"/>
    </w:pPr>
    <w:rPr>
      <w:rFonts w:ascii="Times New Roman" w:hAnsi="Times New Roman" w:cs="Times New Roman"/>
      <w:sz w:val="20"/>
      <w:szCs w:val="20"/>
    </w:rPr>
  </w:style>
  <w:style w:type="table" w:styleId="TableGrid">
    <w:name w:val="Table Grid"/>
    <w:basedOn w:val="TableNormal"/>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F24A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package" Target="embeddings/Microsoft_Visio_Drawing3.vsdx"/><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9CBE5E2-A755-4120-A86A-BA7910399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2429</Words>
  <Characters>13849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Intel-Bharat</cp:lastModifiedBy>
  <cp:revision>2</cp:revision>
  <dcterms:created xsi:type="dcterms:W3CDTF">2017-05-06T06:29:00Z</dcterms:created>
  <dcterms:modified xsi:type="dcterms:W3CDTF">2017-05-06T06:29:00Z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